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-353695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1E" w:rsidRPr="0094271E" w:rsidRDefault="0094271E" w:rsidP="0094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94271E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A512F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A91300" w:rsidRDefault="00A91300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B5FB9" w:rsidRDefault="00A512F2" w:rsidP="008A44B9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августа </w:t>
      </w:r>
      <w:r w:rsidR="00F30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036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</w:t>
      </w:r>
      <w:r w:rsidR="00A9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           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91300" w:rsidRPr="00323CBA" w:rsidRDefault="00A9130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Default="00CC434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A91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91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61DA9" w:rsidRPr="00161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61DA9" w:rsidRDefault="00161DA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5FB9" w:rsidRPr="00323CBA" w:rsidRDefault="00161DA9" w:rsidP="00161DA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внутригородского муниципального образования города федерального значения Санкт-Петербурга поселок Стрельна</w:t>
      </w:r>
      <w:r w:rsidRPr="00161DA9">
        <w:rPr>
          <w:rFonts w:ascii="Times New Roman" w:hAnsi="Times New Roman" w:cs="Times New Roman"/>
          <w:sz w:val="24"/>
          <w:szCs w:val="24"/>
        </w:rPr>
        <w:cr/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Pr="00161DA9" w:rsidRDefault="00161DA9" w:rsidP="00161DA9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1.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="00A9130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Утвердить</w:t>
      </w:r>
      <w:r w:rsidR="00CC43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Положение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 </w:t>
      </w:r>
      <w:r w:rsidR="00B732B2">
        <w:rPr>
          <w:rFonts w:ascii="Times New Roman" w:hAnsi="Times New Roman" w:cs="Times New Roman"/>
          <w:sz w:val="24"/>
          <w:szCs w:val="24"/>
        </w:rPr>
        <w:t>согласно П</w:t>
      </w:r>
      <w:r w:rsidR="00B732B2" w:rsidRPr="00FE1F23">
        <w:rPr>
          <w:rFonts w:ascii="Times New Roman" w:hAnsi="Times New Roman" w:cs="Times New Roman"/>
          <w:sz w:val="24"/>
          <w:szCs w:val="24"/>
        </w:rPr>
        <w:t>риложению</w:t>
      </w:r>
      <w:r w:rsidR="00B732B2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200796" w:rsidRPr="00200796" w:rsidRDefault="00200796" w:rsidP="00200796">
      <w:pPr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200796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00796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A91300" w:rsidRDefault="00200796" w:rsidP="00A91300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55F07">
        <w:rPr>
          <w:sz w:val="24"/>
          <w:szCs w:val="24"/>
        </w:rPr>
        <w:t xml:space="preserve"> </w:t>
      </w:r>
      <w:r w:rsidR="00A91300"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B26A61" w:rsidRDefault="00B26A61" w:rsidP="00A91300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F30B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        В.Н. Беленков</w:t>
      </w:r>
    </w:p>
    <w:p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Default="00161DA9" w:rsidP="00161DA9">
      <w:pPr>
        <w:shd w:val="clear" w:color="auto" w:fill="FFFFFF"/>
        <w:ind w:left="5103"/>
        <w:rPr>
          <w:color w:val="000000"/>
          <w:sz w:val="27"/>
          <w:szCs w:val="27"/>
        </w:rPr>
      </w:pPr>
    </w:p>
    <w:p w:rsidR="00161DA9" w:rsidRPr="00CC434E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</w:p>
    <w:p w:rsidR="00161DA9" w:rsidRPr="00CC434E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 xml:space="preserve">к Решению Муниципального </w:t>
      </w:r>
      <w:proofErr w:type="gramStart"/>
      <w:r w:rsidRPr="00CC434E">
        <w:rPr>
          <w:rFonts w:ascii="Times New Roman" w:hAnsi="Times New Roman" w:cs="Times New Roman"/>
          <w:color w:val="000000"/>
        </w:rPr>
        <w:t xml:space="preserve">Совета </w:t>
      </w:r>
      <w:r w:rsidRPr="00CC434E">
        <w:rPr>
          <w:rFonts w:ascii="Times New Roman" w:eastAsia="Times New Roman" w:hAnsi="Times New Roman" w:cs="Times New Roman"/>
          <w:color w:val="000000"/>
          <w:lang w:eastAsia="ru-RU"/>
        </w:rPr>
        <w:t>внутригородского</w:t>
      </w:r>
      <w:r w:rsidRPr="00CC434E">
        <w:rPr>
          <w:rFonts w:ascii="Times New Roman" w:hAnsi="Times New Roman"/>
        </w:rPr>
        <w:t xml:space="preserve"> муниципального образования города федерального значения Санкт-Петербурга</w:t>
      </w:r>
      <w:proofErr w:type="gramEnd"/>
      <w:r w:rsidRPr="00CC434E">
        <w:rPr>
          <w:rFonts w:ascii="Times New Roman" w:hAnsi="Times New Roman"/>
        </w:rPr>
        <w:t xml:space="preserve"> поселок Стрельна</w:t>
      </w:r>
      <w:r w:rsidRPr="00CC434E">
        <w:rPr>
          <w:rFonts w:ascii="Times New Roman" w:hAnsi="Times New Roman" w:cs="Times New Roman"/>
          <w:color w:val="000000"/>
        </w:rPr>
        <w:t xml:space="preserve">                                   </w:t>
      </w:r>
    </w:p>
    <w:p w:rsidR="00161DA9" w:rsidRPr="00CC434E" w:rsidRDefault="00161DA9" w:rsidP="00161DA9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>от</w:t>
      </w:r>
      <w:r w:rsidR="00A512F2">
        <w:rPr>
          <w:rFonts w:ascii="Times New Roman" w:hAnsi="Times New Roman" w:cs="Times New Roman"/>
          <w:color w:val="000000"/>
        </w:rPr>
        <w:t xml:space="preserve"> 17 августа </w:t>
      </w:r>
      <w:r w:rsidR="00CC434E">
        <w:rPr>
          <w:rFonts w:ascii="Times New Roman" w:hAnsi="Times New Roman" w:cs="Times New Roman"/>
          <w:color w:val="000000"/>
        </w:rPr>
        <w:t xml:space="preserve">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 w:rsidR="00CC434E">
        <w:rPr>
          <w:rFonts w:ascii="Times New Roman" w:hAnsi="Times New Roman" w:cs="Times New Roman"/>
          <w:color w:val="000000"/>
        </w:rPr>
        <w:t xml:space="preserve"> </w:t>
      </w:r>
      <w:r w:rsidR="00A512F2">
        <w:rPr>
          <w:rFonts w:ascii="Times New Roman" w:hAnsi="Times New Roman" w:cs="Times New Roman"/>
          <w:color w:val="000000"/>
        </w:rPr>
        <w:t>29</w:t>
      </w:r>
    </w:p>
    <w:p w:rsidR="00161DA9" w:rsidRPr="00161DA9" w:rsidRDefault="00161DA9" w:rsidP="00161DA9">
      <w:pPr>
        <w:shd w:val="clear" w:color="auto" w:fill="FFFFFF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</w:t>
      </w:r>
      <w:r w:rsidRPr="00161DA9">
        <w:rPr>
          <w:rFonts w:ascii="Times New Roman" w:hAnsi="Times New Roman" w:cs="Times New Roman"/>
          <w:b/>
          <w:color w:val="000000"/>
          <w:sz w:val="24"/>
          <w:szCs w:val="24"/>
        </w:rPr>
        <w:t>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1.1.   </w:t>
      </w:r>
      <w:proofErr w:type="gramStart"/>
      <w:r w:rsidRPr="00161DA9">
        <w:rPr>
          <w:rFonts w:ascii="Times New Roman" w:hAnsi="Times New Roman" w:cs="Times New Roman"/>
          <w:sz w:val="24"/>
          <w:szCs w:val="24"/>
        </w:rPr>
        <w:t xml:space="preserve">Настоящие Положение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в целях проведения мероприятий, имеющих приоритетное значение для жителей </w:t>
      </w:r>
      <w:r w:rsidRPr="00161DA9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 (далее –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Стрельна)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или его части, по решению вопросов местного значения</w:t>
      </w:r>
      <w:r w:rsidRPr="00161DA9">
        <w:rPr>
          <w:rFonts w:ascii="Times New Roman" w:hAnsi="Times New Roman" w:cs="Times New Roman"/>
          <w:sz w:val="24"/>
          <w:szCs w:val="24"/>
        </w:rPr>
        <w:t xml:space="preserve"> или иных вопросов, право </w:t>
      </w:r>
      <w:r w:rsidR="00003275" w:rsidRPr="00161DA9">
        <w:rPr>
          <w:rFonts w:ascii="Times New Roman" w:hAnsi="Times New Roman" w:cs="Times New Roman"/>
          <w:sz w:val="24"/>
          <w:szCs w:val="24"/>
        </w:rPr>
        <w:t>решения,</w:t>
      </w:r>
      <w:r w:rsidRPr="00161DA9">
        <w:rPr>
          <w:rFonts w:ascii="Times New Roman" w:hAnsi="Times New Roman" w:cs="Times New Roman"/>
          <w:sz w:val="24"/>
          <w:szCs w:val="24"/>
        </w:rPr>
        <w:t xml:space="preserve"> </w:t>
      </w:r>
      <w:r w:rsidR="00003275">
        <w:rPr>
          <w:rFonts w:ascii="Times New Roman" w:hAnsi="Times New Roman" w:cs="Times New Roman"/>
          <w:sz w:val="24"/>
          <w:szCs w:val="24"/>
        </w:rPr>
        <w:t xml:space="preserve"> </w:t>
      </w:r>
      <w:r w:rsidRPr="00161DA9">
        <w:rPr>
          <w:rFonts w:ascii="Times New Roman" w:hAnsi="Times New Roman" w:cs="Times New Roman"/>
          <w:sz w:val="24"/>
          <w:szCs w:val="24"/>
        </w:rPr>
        <w:t xml:space="preserve">которых предоставлено органам местного самоуправления,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устанавливает порядок определения части территории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 которой могут реализовываться инициативные проекты жителей муниципального образования, порядок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> их выдвижения, внесения, обсуждения, рассмотрения инициативных проектов, а также проведения их конкурсного отбора, порядок финансирования и 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 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1.2.  Термины и понятия, используемые в настоящем Положении, по своему значению  соответствуют  терминам  и  понятиям,  используемым в Федеральном </w:t>
      </w:r>
      <w:hyperlink r:id="rId6" w:history="1">
        <w:r w:rsidRPr="00161DA9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161DA9">
        <w:rPr>
          <w:rFonts w:ascii="Times New Roman" w:hAnsi="Times New Roman" w:cs="Times New Roman"/>
          <w:sz w:val="24"/>
          <w:szCs w:val="24"/>
        </w:rPr>
        <w:t xml:space="preserve">  от  06.10.2003  N  131-ФЗ  «Об общих принципах организации местного самоуправления в Российской Федерации».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1.3.  Реализацию инициативных проектов на территории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осуществляет местная администрация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Стрельна.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1.4.</w:t>
      </w: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Инициативный проект должен содержать следующие сведения: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1) описание проблемы, решение которой имеет приоритетное значение для жителей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или его части;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 обоснование предложений по решению указанной проблемы;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3) описание ожидаемого результата (ожидаемых результатов) реализации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4) предварительный расчет необходимых расходов на реализацию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5) планируемые сроки реализации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7) 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8) гарантийное письмо инициатора (инициативной группы) проекта, подтверждающее обязательства по финансовому обеспечению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9) гарантийное письмо индивидуального предпринимателя, юридического или физического лица,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выразивших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желание принять участие в софинансировании инициативного проекта, подтверждающее обязательства по финансовому обеспечению проекта (при наличии);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10) указание на территорию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часть, в границах которой будет реализовываться инициативный проект, в соответствии с настоящим Положением.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1.5. Определение исполнителей (подрядчиков, поставщиков) для реализации инициативного проекта (проектов) осуществляется в соответствии с требованиями Федерального закона Российской Федерации от 05.04.2013 года N 44-ФЗ «О контрактной системе в сфере закупок товаров, работ, услуг для обеспечения государственных и муниципальных нужд».</w:t>
      </w:r>
    </w:p>
    <w:p w:rsidR="00161DA9" w:rsidRPr="00161DA9" w:rsidRDefault="00161DA9" w:rsidP="00161DA9">
      <w:pPr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Территории муниципального образования, на которых могут реализовываться инициативные проекты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2.1. Инициативные проекты могут реализовываться на всей территории МО                           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2.2. Часть территории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 которой могут реализовываться инициативные проекты, определяется следующими границами: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жилой квартал, ограниченный со всех сторон улицами;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 внутриквартальная территория в жилом квартале, ограниченная по периметру 4-6 многоквартирными домами, включая газон по периметру многоквартирного дома (границами земельных участков, на которых расположены многоквартирные дома), и (или) общественными зданиями, находящаяся в общем пользовании граждан, и обеспечивающие ее функционирование внутриквартальные проезды, подходы к зданиям, газоны, ограждения и другие элементы благоустройства.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3. Выдвижение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3.1. С инициативой о внесении инициативного проекта вправе выступить: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   -  инициативная группа численностью не менее десяти граждан, достигших шестнадцатилетнего возраста и проживающих на территории  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Стрельна; 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-  органы территориального общественного самоуправления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(далее - инициаторы проекта).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3.2. Инициативная группа граждан, являющихся инициаторами выдвижения инициативных проектов, формируется самостоятельно жителями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из числа граждан, проживающих в планируемых границах территории, на которой будут реализовываться инициативные проекты.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3.3. В инициативную группу не могут входить жители, являющиеся депутатами Муниципального Совета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выборными должностными лицами местного самоуправления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муниципальными служащими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3.4. Решение о создании инициативной группы оформляется протоколом общего собрания участников с указанием в нем цели создания инициативной группы, ее состава, сведений о представителях инициативной группы, сформированных предложений в целях подготовки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3.5. На основании сформированных и зафиксированных в протоколе общего собрания предложений инициативная группа собственными силами или с привлечением иных лиц и организаций разрабатывает инициативный проект.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3.6. Местная администрация вправе осуществлять консультационное сопровождение деятельности инициативной группы.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4. Обсуждение и рассмотрение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4.1. Инициативные проекты до их внесения в местную администрацию </w:t>
      </w:r>
      <w:bookmarkStart w:id="0" w:name="_Hlk96010857"/>
      <w:r w:rsidRPr="00161DA9">
        <w:rPr>
          <w:rFonts w:ascii="Times New Roman" w:hAnsi="Times New Roman" w:cs="Times New Roman"/>
          <w:color w:val="000000"/>
          <w:sz w:val="24"/>
          <w:szCs w:val="24"/>
        </w:rPr>
        <w:t>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  <w:bookmarkEnd w:id="0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подлежат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на той части территории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где будет осуществляться реализация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4.2. Целями обсуждения инициативных проектов являются определение их соответствия интересам жителей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или его части, целесообразность реализации инициативных проектов, а также принятия собранием или конференцией граждан решений о поддержке инициативных проектов. 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На одном собрании или на одной конференции граждан возможно рассмотрение нескольких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4.3. Обсуждение инициативных проектов на собраниях, конференциях граждан осуществляется в соответствии с Положением о порядке проведения собраний (конференций) граждан на территории 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пос.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, утвержденным решением Муниципального Совета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Обсуждение инициативных проектов на собраниях, конференциях граждан по вопросам осуществления территориального общественного самоуправления осуществляется в соответствии с уставом территориального общественного самоуправления.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 Обсуждения инициативных проектов организовывают и проводят инициативные группы граждан, являющиеся инициаторами выдвижения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4.5. В обсуждениях инициативных проектов могут участвовать, по приглашению инициативных групп, представители местной администрации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4.6. Инициаторы   проекта при внесении   инициативного   проекта   в   местную администрацию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прикладывают к нему соответственно протокол собрания или конференции граждан, подтверждающий поддержку инициативного проекта жителями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 Протокол собрания или конференции граждан должен содержать: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дату и время проведения собрания или конференции граждан;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состав инициативной группы;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3) данные (фамилия, имя, отчество, адрес проживания, контактный телефон) представителя (представителей) инициативной группы;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4) предложения инициативной группы, сформированные с целью подготовки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5) информацию о принятии решения о размере софинансирования инициативного проекта (в рублях);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6) подписи участников инициативной группы;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7) уровень софинансирования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8) уровень софинансирования инициативного проекта за счет местного бюджета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9) вклад населения, юридических и физических лиц, индивидуальных предпринимателей, желающих принять участие в реализации инициативного проекта, в неденежной форме (трудовое участие, материалы и другие формы);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10) принятие решения о порядке и сроках сбора средств софинансирования проекта;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11) утверждение состава инициативной группы граждан и ее представителя, уполномоченного подписывать документы и представлять интересы в местной администрации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при внесении и реализации инициативного проекта.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5. Внесение инициативных проектов в местную администрацию МО п</w:t>
      </w:r>
      <w:r w:rsidR="00003275">
        <w:rPr>
          <w:rFonts w:ascii="Times New Roman" w:hAnsi="Times New Roman" w:cs="Times New Roman"/>
          <w:b/>
          <w:bCs/>
          <w:sz w:val="24"/>
          <w:szCs w:val="24"/>
        </w:rPr>
        <w:t>ос</w:t>
      </w: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. Стрельна 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5.1. Для   проведения    отбора    инициативных   проектов местной администрацией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устанавливаются даты и время приема инициативных проектов.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Данная информация, а также информация о сроках проведения отбора размещаются на официальном сайте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lastRenderedPageBreak/>
        <w:t>5.2. Инициаторы   проекта   при    внесении   инициативного   проекта   в местную администрацию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прикладывают к нему: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письменную заявку по форме, согласно приложению № 1 к настоящему Положению;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протокол собрания или конференции граждан;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sz w:val="24"/>
          <w:szCs w:val="24"/>
        </w:rPr>
        <w:t>фото, видеоматериалы на электронном носители и иные документы, необходимые для реализации инициативного проекта (при наличии).</w:t>
      </w:r>
      <w:proofErr w:type="gramEnd"/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161DA9">
        <w:rPr>
          <w:rFonts w:ascii="Times New Roman" w:hAnsi="Times New Roman" w:cs="Times New Roman"/>
          <w:sz w:val="24"/>
          <w:szCs w:val="24"/>
        </w:rPr>
        <w:t>Информация о внесении инициативного проекта в местную администрацию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подлежит опубликованию (обнародованию) и размещению на официальном сайте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в информационно-телекоммуникационной сети «Интернет» в течение трех рабочих дней со дня внесения инициативного проекта в местную администрацию муниципального образования и должна содержать сведения, указанные в пункте 1.4 настоящего Положения, а также об инициаторах проекта.</w:t>
      </w:r>
      <w:proofErr w:type="gramEnd"/>
      <w:r w:rsidRPr="00161DA9">
        <w:rPr>
          <w:rFonts w:ascii="Times New Roman" w:hAnsi="Times New Roman" w:cs="Times New Roman"/>
          <w:sz w:val="24"/>
          <w:szCs w:val="24"/>
        </w:rPr>
        <w:t xml:space="preserve">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5.4. Инициативный проект, внесенный в местную администрацию муниципального образования, рассматривается местной администрацией муниципального образования в течение 30 дней со дня его внесения.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5.5. В случае внесения в местную администрацию муниципального образования нескольких инициативных проектов на одну из частей территории муниципального образования, в том числе с описанием аналогичных по содержанию приоритетных проблем, в их отношении, в соответствии с порядком конкурсного отбора инициативных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проектов, предусмотренного частью 6 настоящего Положения, проводится конкурсный отбор.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5.6. Местная администрация по результатам рассмотрения инициативного проекта принимает одно из следующих решений: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 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       5.7. Местная администрация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принимает решение об отказе в поддержке инициативного проекта в одном из следующих случаев: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1) несоблюдение установленного пунктами 1.4,3.1,4.1,5.2 настоящего Положения порядка выдвижения, обсуждения, внесения инициативного проекта и его рассмотрения;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Санкт-Петербурга, Уставу </w:t>
      </w:r>
      <w:bookmarkStart w:id="1" w:name="_Hlk94265939"/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bookmarkEnd w:id="1"/>
      <w:r w:rsidRPr="00161DA9">
        <w:rPr>
          <w:rFonts w:ascii="Times New Roman" w:hAnsi="Times New Roman" w:cs="Times New Roman"/>
          <w:sz w:val="24"/>
          <w:szCs w:val="24"/>
        </w:rPr>
        <w:t>и нормативным правовым актам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3) невозможность реализации инициативного проекта ввиду отсутствия у органов местного самоуправления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необходимых полномочий и прав;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4)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5) наличие возможности решения описанной в инициативном проекте проблемы более </w:t>
      </w:r>
      <w:r w:rsidRPr="00161DA9">
        <w:rPr>
          <w:rFonts w:ascii="Times New Roman" w:hAnsi="Times New Roman" w:cs="Times New Roman"/>
          <w:sz w:val="24"/>
          <w:szCs w:val="24"/>
        </w:rPr>
        <w:lastRenderedPageBreak/>
        <w:t>эффективным способом;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6) признание инициативного проекта непрошедшим конкурсный отбор.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5.8. В случае отказа в поддержке инициативного проекта местная администрация муниципального образования в течение 10 рабочих дней после принятия решения направляет мотивированное уведомление инициаторам проекта, с приложением внесенного ими проекта и прилагаемых к нему документов.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5.9. Местная администрация муниципального образования вправе, а в случае наличия возможности решения описанной в инициативном проекте проблемы более эффективным способом, обязана предложить инициаторам проекта совместно доработать инициативный проект, а также рекомендовать представить его на рассмотрение государственного органа в соответствии с их компетенцией.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5.10. Инициатор, представители инициативной группы вправе присутствовать при рассмотрении инициативных проектов, давать комментарии и пояснения.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5.11. Информация о рассмотрении поддержанного местной администрацией муниципального образования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«Интернет». Отчет местной администрации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161DA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Порядок проведения конкурсного отбора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6.1. В течение 3 рабочих дней со дня принятия решения об организации проведения конкурсного отбора местная администрация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направляет соответствующие инициативные проекты в комиссию по проведению конкурсного отбора.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конкурсного отбора инициативных проектов возлагается на комиссию, состав которой формируется местной администрацией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При этом половина от общего числа членов комиссии должна быть назначена на основе предложений Муниципального Совета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6.2. Состав комиссии утверждается распоряжением местной администрации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количестве 8 членов. Комиссия формируется на срок проведения конкурсного отбора инициативных проектов. К работе комиссии могут привлекаться независимые эксперты без права голоса.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6.3. Комиссия является коллегиальным органом, созданным для проведения конкурсного отбора инициативных проектов. В состав комиссии входят председатель комиссии, его заместитель, секретарь комиссии, члены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6.4. Конкурсная комиссия в своей деятельности руководствуется </w:t>
      </w:r>
      <w:hyperlink r:id="rId7" w:history="1">
        <w:r w:rsidRPr="00161DA9">
          <w:rPr>
            <w:rFonts w:ascii="Times New Roman" w:hAnsi="Times New Roman" w:cs="Times New Roman"/>
            <w:color w:val="000000"/>
            <w:sz w:val="24"/>
            <w:szCs w:val="24"/>
          </w:rPr>
          <w:t>Конституцией Российской Федерации</w:t>
        </w:r>
      </w:hyperlink>
      <w:r w:rsidRPr="00161DA9">
        <w:rPr>
          <w:rFonts w:ascii="Times New Roman" w:hAnsi="Times New Roman" w:cs="Times New Roman"/>
          <w:color w:val="000000"/>
          <w:sz w:val="24"/>
          <w:szCs w:val="24"/>
        </w:rPr>
        <w:t>, нормативными правовыми актами Российской Федерации, Санкт-Петербурга, Уставом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настоящим Положением.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6.5. Комиссия осуществляет следующие функции: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обеспечивает прием, учет и хранение поступивших на рассмотрение инициативных проектов, а также документов и материалов к ним, которые по окончании конкурсного отбора передает в местную администрацию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рассматривает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оценивает инициативные проекты на предмет наличия содержащихся в нем сведений и документов, предусмотренных пунктами 1.4. и 4.6 настоящего Положения.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по результатам рассмотрения и оценки инициативных проектов,  принимает решение о допуске к участию в конкурсном отборе инициативных проектов, соответствующих предъявляемым к ним требованиям и представленных в составе заявки на участие в конкурсном отборе, которая вместе с приложенными к ней документами отвечает установленным требованиям, либо об отказе в участии в конкурсном отборе;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4) осуществляет оценку инициативных проектов, допущенных к участию в конкурсном отборе, в соответствии с критериями, установленными в приложении № 2 к настоящему Положению;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5) составляет рейтинг инициативных проектов по результатам проведенной оценки;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6) определяет победителей конкурсного отбора;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7) по итогам проведения конкурсного отбора оформляет протокол конкурсного отбора, который вместе с рассмотренными инициативными проектами и прилагаемыми к ним документами передает в местную администрацию муниципального образования.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6.6. Комиссия вправе: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1)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запрашивать и получать от структурных подразделений местной администрации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материалы и информацию, к компетенции которых относятся вопросы местного значения по реализации инициативных проектов; 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2) заслушивать представителей структурных подразделений местной администрации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, независимых экспертов, представителей инициативных групп по вопросам, относящимся к компетенции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6.7. Заседание комиссии проводится не позднее 10 дней до дня окончания срока, предусмотренного пунктом 5.4. настоящего Положения.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6.8. Комиссия вправе принимать решения, если на заседании присутствует более половины от утвержденного состава ее членов.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6.9. Заседание комиссии ведет председатель комиссии. При отсутствии председателя комиссии на заседании председательствует заместитель председателя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6.10. Председатель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осуществляет общее руководство работой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назначает дату и определяет повестку дня очередного заседания;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объявляет заседание правомочным или выносит решение о его переносе из-за отсутствия кворума.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6.11. Секретарь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обеспечивает подготовку материалов к заседанию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оповещает членов комиссии о дате и повестке дня очередного заседания;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ведет протоколы заседаний комиссии, обеспечивает их подписание всеми присутствовавшими на заседании членами комиссии и в течение 5 дней, со дня подписания протоколов, вместе с рассмотренными инициативными проектами и прилагаемыми к ним документами передает в местную администрацию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6.12. Члены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присутствуют на заседаниях комиссии и принимают решения по вопросам, отнесенным к ее компетенции;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осуществляют рассмотрение заявок участников конкурсного отбора и приложенных к ней документов, рассмотрение и оценку инициативных проектов;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осуществляют иные действия в соответствии с законодательством Российской Федерации настоящим порядком проведения конкурсного отбора.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6.13. Решение комиссии по конкурсному отбору инициативных проектов принимается открытым голосованием простым большинством голосов присутствующих на заседании лиц, входящих в состав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случае равенства голосов решающим является голос председательствующего на заседании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6.14. Победитель конкурса определяется по результатам проведенной оценки инициативных проектов, набравшего максимальное количество баллов.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6.15. В случае</w:t>
      </w:r>
      <w:proofErr w:type="gramStart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,</w:t>
      </w:r>
      <w:proofErr w:type="gramEnd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если по результатам конкурсного отбора на призовое место претендуют несколько проектов, набравших одинаковое количество баллов, преимущество имеет проект, дата регистрации которого имеет более ранний срок.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6.16. Решение, принимаемое на заседании комиссии, оформляется протоколом в течение 5 дней со дня заседания комиссии, который подписывается всеми лицами, входящими в состав комиссии, принимавшими участие в голосовании.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6.17. В протоколе указываются: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 лица, принимавшие участие в заседании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список участников конкурсного отбора;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рейтинг инициативных проектов;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4) победитель конкурсного отбора.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6.18. Информация о рассмотрении инициативного проекта местной администрацией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в информационно-телекоммуникационной сети «Интернет». Отчет местной администрации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об итогах реализации инициативного проекта подлежит опубликованию (обнародованию) и размещению на официальном сайте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:rsidR="00161DA9" w:rsidRPr="00161DA9" w:rsidRDefault="00161DA9" w:rsidP="00161DA9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финансирования инициативных проектов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 7.1.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формируемые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с учетом объемов инициативных платежей и (или) межбюджетных трансфертов из бюджета Санкт-Петербурга, предоставленных в целях финансового обеспечения соответствующих расходных обязательств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Федерации, юридических лиц, уплачиваемые на добровольной основе и зачисляемые в соответствии с Бюджетным кодексом Российской Федерации в местный бюджет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целях реализации конкретных инициативных проектов.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Планирование расходов местного бюджета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целях реализации инициативных проектов осуществляется путем утверждения решением Муниципального Совета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о местном бюджете на очередной финансовый год и плановый период объема бюджетных ассигнований, в том числе с учетом объема доходов, полученных в результате предоставления субсидий из бюджета Санкт-Петербурга, и инициативных платежей, необходимого для реализации в течение очередного финансового года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и планового периода инициативных проектов, прошедших конкурсный отбор и поддержанных местной администрацией в  текущем финансовом году.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7.4. Документальным подтверждением софинансирования инициативного проекта жителями  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индивидуальными предпринимателями, юридическими лицами, являются договоры пожертвования, платежные поручения.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7.5. Перечисление инициативных платежей на реализацию инициативных проектов, прошедших конкурсный отбор и поддержанных местной администрацией, осуществляется до утверждения местного бюджета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на очередной финансовый год и плановый период, на который запланирована реализация инициативных проектов.</w:t>
      </w:r>
    </w:p>
    <w:p w:rsidR="00161DA9" w:rsidRPr="00161DA9" w:rsidRDefault="00161DA9" w:rsidP="0000327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8. Порядок расчета и возврата сумм инициативных платежей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8.1. В случае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в течение одного месяца со дня принятия решения о не реализации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8.2.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8.3. Расчет возврата остатка не использованных инициативных платежей осуществляется исходя из процентного соотношения софинансирования инициативного проекта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8.4. Местная администрация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при возврате инициативных платежей лицам (в том числе организациям), осуществившим перечисление инициативных платежей, направляет указанным лицам (в том числе организациям) уведомления о возврате неиспользованных платежей, с указанием причины возврата.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8.5. Возврат остатка не использованных инициативных платежей осуществляется в течение 3 месяцев со дня окончания срока реализации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CC4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Положению, утверждённому</w:t>
      </w:r>
    </w:p>
    <w:p w:rsidR="00161DA9" w:rsidRPr="00161DA9" w:rsidRDefault="00D50F14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>ешением МС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</w:p>
    <w:p w:rsidR="00CC434E" w:rsidRPr="00CC434E" w:rsidRDefault="00CC434E" w:rsidP="00CC434E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Pr="00CC434E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 xml:space="preserve">24 мая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>
        <w:rPr>
          <w:rFonts w:ascii="Times New Roman" w:hAnsi="Times New Roman" w:cs="Times New Roman"/>
          <w:color w:val="000000"/>
        </w:rPr>
        <w:t xml:space="preserve"> 22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реализацию инициативного проекта по решению </w:t>
      </w:r>
      <w:proofErr w:type="gramStart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вопроса местного значения внутригородского муниципального образования города федерального значения Санкт-Петербурга</w:t>
      </w:r>
      <w:proofErr w:type="gramEnd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поселок Стрельна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1.Название проекта: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2.Место реализации проекта: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 Сведения об инициаторе, инициативной группе: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Ф.И.О. представителя инициативной группы, ответственного за проект: 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Контактный телефон _______________, электронный адрес _____________________________,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почтовый адрес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 Вопрос местного значения, на решение которого направлен проект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Дополнительная информация и комментарии: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 Приложение: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6.1.__________________________________________________________________________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6.2.__________________________________________________________________________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6.3.__________________________________________________________________________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Представитель инициативной группы: _____________________________________________                 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 (подпись, Ф.И.О.)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Дата: «___» __________20 ___ г.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78B3" w:rsidRDefault="00B078B3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к Положению, утверждённому</w:t>
      </w:r>
    </w:p>
    <w:p w:rsidR="00161DA9" w:rsidRPr="00161DA9" w:rsidRDefault="00D50F14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>ешением МС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</w:p>
    <w:p w:rsidR="00CC434E" w:rsidRPr="00CC434E" w:rsidRDefault="00CC434E" w:rsidP="00CC434E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Pr="00CC434E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 xml:space="preserve">24 мая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>
        <w:rPr>
          <w:rFonts w:ascii="Times New Roman" w:hAnsi="Times New Roman" w:cs="Times New Roman"/>
          <w:color w:val="000000"/>
        </w:rPr>
        <w:t xml:space="preserve"> 22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336"/>
      <w:bookmarkEnd w:id="2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КРИТЕРИИ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ОЦЕНКИ ИНИЦИАТИВНОГО ПРОЕКТА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7087"/>
        <w:gridCol w:w="1701"/>
      </w:tblGrid>
      <w:tr w:rsidR="00161DA9" w:rsidRPr="00161DA9" w:rsidTr="00751D90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критерия/группы критериев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Баллы </w:t>
            </w:r>
            <w:proofErr w:type="gram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критерию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Актуальность (острота) проблемы: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очень высокая - проблема оценивается населением как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критическая</w:t>
            </w:r>
            <w:proofErr w:type="gramEnd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высокая - проблема оценивается населением как          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значительная, отсутствие ее решения будет негативно сказываться на качестве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средняя - проблема оценивается населением как актуальная,                                                                        </w:t>
            </w:r>
          </w:p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ее решение может привести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низкая</w:t>
            </w:r>
            <w:proofErr w:type="gramEnd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- не оценивается населением как актуальная, ее 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решение не ведет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Комплексный подход к реализации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after="15"/>
              <w:ind w:right="174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Адаптивность инициативного проекта для маломобильных групп населения: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  <w:proofErr w:type="gramEnd"/>
            <w:r w:rsidR="00B0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благополучателей от реализации инициативного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Количество граждан, поддержавших инициативный проект: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Необходимость осуществления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Оригинальность, инновационность инициативного проекта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Креативность, наличие дизайн-проекта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Использование инновационных технологий, новых технических решений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Наличие в заявке презентационных материалов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Участие общественности в подготовке и реализации инициативного проекта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Доля инициативных платежей от общей стоимости инициативного 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20%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15% до 20%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10% до 15%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0% до 10%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Имущественное и (или) трудовое участие в реализации инициативного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279" w:rsidRPr="00161DA9" w:rsidRDefault="00931279" w:rsidP="00586E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161DA9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5D7"/>
    <w:rsid w:val="00003275"/>
    <w:rsid w:val="000036F9"/>
    <w:rsid w:val="00011E0A"/>
    <w:rsid w:val="00025EA4"/>
    <w:rsid w:val="00047A7A"/>
    <w:rsid w:val="00090344"/>
    <w:rsid w:val="00091CD5"/>
    <w:rsid w:val="000D0D35"/>
    <w:rsid w:val="000E3F5B"/>
    <w:rsid w:val="000E7530"/>
    <w:rsid w:val="000F625A"/>
    <w:rsid w:val="001047DB"/>
    <w:rsid w:val="00105B97"/>
    <w:rsid w:val="00132691"/>
    <w:rsid w:val="0013508F"/>
    <w:rsid w:val="00156BE6"/>
    <w:rsid w:val="0016095C"/>
    <w:rsid w:val="00161DA9"/>
    <w:rsid w:val="001A1D71"/>
    <w:rsid w:val="001B036E"/>
    <w:rsid w:val="001B20C0"/>
    <w:rsid w:val="001B5FB9"/>
    <w:rsid w:val="001C2EC2"/>
    <w:rsid w:val="001F3B2A"/>
    <w:rsid w:val="00200796"/>
    <w:rsid w:val="00230309"/>
    <w:rsid w:val="00250A96"/>
    <w:rsid w:val="00253F4D"/>
    <w:rsid w:val="0026218E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72E"/>
    <w:rsid w:val="00341F99"/>
    <w:rsid w:val="00366482"/>
    <w:rsid w:val="00375FEA"/>
    <w:rsid w:val="00385B0B"/>
    <w:rsid w:val="00391ADA"/>
    <w:rsid w:val="003A43A8"/>
    <w:rsid w:val="003A4A80"/>
    <w:rsid w:val="00423B67"/>
    <w:rsid w:val="004538E1"/>
    <w:rsid w:val="00467B20"/>
    <w:rsid w:val="0048566C"/>
    <w:rsid w:val="0049187E"/>
    <w:rsid w:val="004B2CCF"/>
    <w:rsid w:val="004C1162"/>
    <w:rsid w:val="00516B60"/>
    <w:rsid w:val="00523AB8"/>
    <w:rsid w:val="0053034B"/>
    <w:rsid w:val="00535743"/>
    <w:rsid w:val="00545C1C"/>
    <w:rsid w:val="005527A6"/>
    <w:rsid w:val="00561002"/>
    <w:rsid w:val="00586E1F"/>
    <w:rsid w:val="00594741"/>
    <w:rsid w:val="005A7AB5"/>
    <w:rsid w:val="005B0E7F"/>
    <w:rsid w:val="005B204E"/>
    <w:rsid w:val="005E69BB"/>
    <w:rsid w:val="00607400"/>
    <w:rsid w:val="006278A8"/>
    <w:rsid w:val="00637A99"/>
    <w:rsid w:val="006874AE"/>
    <w:rsid w:val="006A2BB8"/>
    <w:rsid w:val="006B7C66"/>
    <w:rsid w:val="006C497A"/>
    <w:rsid w:val="006F2007"/>
    <w:rsid w:val="00714DAA"/>
    <w:rsid w:val="00750440"/>
    <w:rsid w:val="00776565"/>
    <w:rsid w:val="00791920"/>
    <w:rsid w:val="007B19EF"/>
    <w:rsid w:val="007D31EB"/>
    <w:rsid w:val="007E69A6"/>
    <w:rsid w:val="007F7213"/>
    <w:rsid w:val="00802E8F"/>
    <w:rsid w:val="00810EB0"/>
    <w:rsid w:val="00815DE6"/>
    <w:rsid w:val="00827011"/>
    <w:rsid w:val="00865111"/>
    <w:rsid w:val="008A44B9"/>
    <w:rsid w:val="008D657C"/>
    <w:rsid w:val="008F4CD6"/>
    <w:rsid w:val="00900B4F"/>
    <w:rsid w:val="00931279"/>
    <w:rsid w:val="0094271E"/>
    <w:rsid w:val="00985A90"/>
    <w:rsid w:val="00994D6D"/>
    <w:rsid w:val="0099569E"/>
    <w:rsid w:val="009B6019"/>
    <w:rsid w:val="009F5C3C"/>
    <w:rsid w:val="009F68C9"/>
    <w:rsid w:val="00A44C90"/>
    <w:rsid w:val="00A512F2"/>
    <w:rsid w:val="00A558FC"/>
    <w:rsid w:val="00A56554"/>
    <w:rsid w:val="00A62484"/>
    <w:rsid w:val="00A64975"/>
    <w:rsid w:val="00A64E54"/>
    <w:rsid w:val="00A85405"/>
    <w:rsid w:val="00A91300"/>
    <w:rsid w:val="00AA79C1"/>
    <w:rsid w:val="00AB1D66"/>
    <w:rsid w:val="00AD7F22"/>
    <w:rsid w:val="00AF0475"/>
    <w:rsid w:val="00AF2DE4"/>
    <w:rsid w:val="00AF3F34"/>
    <w:rsid w:val="00AF4A23"/>
    <w:rsid w:val="00B078B3"/>
    <w:rsid w:val="00B15050"/>
    <w:rsid w:val="00B17898"/>
    <w:rsid w:val="00B21C65"/>
    <w:rsid w:val="00B26A61"/>
    <w:rsid w:val="00B45327"/>
    <w:rsid w:val="00B646A0"/>
    <w:rsid w:val="00B721EB"/>
    <w:rsid w:val="00B732B2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A1A9E"/>
    <w:rsid w:val="00CB699F"/>
    <w:rsid w:val="00CC004F"/>
    <w:rsid w:val="00CC434E"/>
    <w:rsid w:val="00CD3EB4"/>
    <w:rsid w:val="00CD5ADF"/>
    <w:rsid w:val="00D10EBE"/>
    <w:rsid w:val="00D11F95"/>
    <w:rsid w:val="00D20314"/>
    <w:rsid w:val="00D50F14"/>
    <w:rsid w:val="00D738B8"/>
    <w:rsid w:val="00D77176"/>
    <w:rsid w:val="00DA3946"/>
    <w:rsid w:val="00DD3B0E"/>
    <w:rsid w:val="00DF4664"/>
    <w:rsid w:val="00DF5191"/>
    <w:rsid w:val="00E51CA6"/>
    <w:rsid w:val="00E5326A"/>
    <w:rsid w:val="00E65434"/>
    <w:rsid w:val="00E77F4D"/>
    <w:rsid w:val="00EE6076"/>
    <w:rsid w:val="00F06D66"/>
    <w:rsid w:val="00F0759B"/>
    <w:rsid w:val="00F30B34"/>
    <w:rsid w:val="00F630EB"/>
    <w:rsid w:val="00F706E6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1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сновной текст 2*"/>
    <w:basedOn w:val="a"/>
    <w:rsid w:val="00A913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0387367A6A7DA4860F4946946F8E0B866C73D7436E5250D1EBD7EAF92669A23AECFE55CE9207DCFEDB790D95o1L1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16</Pages>
  <Words>4423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16</cp:revision>
  <cp:lastPrinted>2022-06-10T11:34:00Z</cp:lastPrinted>
  <dcterms:created xsi:type="dcterms:W3CDTF">2022-05-12T10:02:00Z</dcterms:created>
  <dcterms:modified xsi:type="dcterms:W3CDTF">2022-08-18T06:39:00Z</dcterms:modified>
</cp:coreProperties>
</file>