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МУНИЦИПАЛЬНОГО ОБРАЗОВАНИЯ ПОСЕЛОК СТРЕЛЬНА</w:t>
      </w:r>
    </w:p>
    <w:p w:rsidR="00800FF3" w:rsidRDefault="00800FF3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252"/>
        <w:gridCol w:w="3195"/>
      </w:tblGrid>
      <w:tr w:rsidR="00800FF3">
        <w:tc>
          <w:tcPr>
            <w:tcW w:w="3473" w:type="dxa"/>
          </w:tcPr>
          <w:p w:rsidR="00800FF3" w:rsidRPr="00450CFD" w:rsidRDefault="007D369F" w:rsidP="001F538F">
            <w:pPr>
              <w:jc w:val="center"/>
            </w:pPr>
            <w:r>
              <w:t>28 июля</w:t>
            </w:r>
            <w:r w:rsidR="00450CFD" w:rsidRPr="00450CFD">
              <w:t xml:space="preserve"> 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7125B7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7125B7" w:rsidRPr="007125B7">
              <w:t>140</w:t>
            </w:r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 xml:space="preserve">О внесении изменений в ведомственные целевые программы на 2021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 xml:space="preserve">В соответствии с </w:t>
      </w:r>
      <w:r>
        <w:rPr>
          <w:rStyle w:val="FontStyle21"/>
          <w:sz w:val="24"/>
          <w:szCs w:val="24"/>
        </w:rPr>
        <w:t>Положением «</w:t>
      </w:r>
      <w:r>
        <w:t>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19.03.2015 №10</w:t>
      </w:r>
    </w:p>
    <w:p w:rsidR="00800FF3" w:rsidRDefault="00800FF3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800FF3" w:rsidRDefault="00800FF3">
      <w:pPr>
        <w:pStyle w:val="af1"/>
        <w:tabs>
          <w:tab w:val="left" w:pos="1134"/>
        </w:tabs>
        <w:ind w:left="426"/>
        <w:jc w:val="both"/>
      </w:pPr>
    </w:p>
    <w:p w:rsidR="00800FF3" w:rsidRPr="007D369F" w:rsidRDefault="005F5D81" w:rsidP="005F5D81">
      <w:pPr>
        <w:pStyle w:val="af1"/>
        <w:numPr>
          <w:ilvl w:val="0"/>
          <w:numId w:val="3"/>
        </w:numPr>
        <w:tabs>
          <w:tab w:val="left" w:pos="709"/>
          <w:tab w:val="left" w:pos="1134"/>
        </w:tabs>
        <w:ind w:left="0" w:firstLine="426"/>
        <w:jc w:val="both"/>
        <w:rPr>
          <w:bCs/>
        </w:rPr>
      </w:pPr>
      <w:r w:rsidRPr="005F5D81">
        <w:t>Внести изменения в ведомственную целевую программу «Благоустройство территории муниципального образования», утвержденную постановлением Местной администрации Муниципального образования поселок Стрельна от 26.10.2020 №96 с изменениями, внесенными постановлением Местной администрации Муниципального образования поселок Стрельна от 25.01.2021 №10, от 05.02.2021 №16, от 17.02.2021 №25, от 01.03.2021 №35, от 30.0</w:t>
      </w:r>
      <w:r>
        <w:t>3.2021 №51, от 15.04.2021 №63, 17.05.2021 №86</w:t>
      </w:r>
      <w:r w:rsidR="007D369F">
        <w:t>,</w:t>
      </w:r>
      <w:r w:rsidR="007D369F" w:rsidRPr="007D369F">
        <w:t xml:space="preserve"> </w:t>
      </w:r>
      <w:r w:rsidR="007D369F">
        <w:t>от 11.06.2021 №</w:t>
      </w:r>
      <w:r w:rsidR="007D369F" w:rsidRPr="00CD7260">
        <w:t>109</w:t>
      </w:r>
      <w:r w:rsidR="007D369F">
        <w:t>, от 18.06.2021 114</w:t>
      </w:r>
      <w:r w:rsidR="007D369F">
        <w:t>)</w:t>
      </w:r>
      <w:r w:rsidR="00450CFD">
        <w:t>: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0" w:firstLine="709"/>
        <w:jc w:val="both"/>
        <w:rPr>
          <w:bCs/>
        </w:rPr>
      </w:pPr>
      <w:r w:rsidRPr="007D369F">
        <w:rPr>
          <w:bCs/>
        </w:rPr>
        <w:t xml:space="preserve">В паспорте программы параметры финансового </w:t>
      </w:r>
      <w:r w:rsidRPr="007D369F">
        <w:rPr>
          <w:bCs/>
        </w:rPr>
        <w:t>обеспечения целевая</w:t>
      </w:r>
      <w:r w:rsidRPr="007D369F">
        <w:rPr>
          <w:bCs/>
        </w:rPr>
        <w:t xml:space="preserve"> статья – 600000137 изложить как «15556,7»</w:t>
      </w:r>
      <w:r>
        <w:rPr>
          <w:bCs/>
        </w:rPr>
        <w:t xml:space="preserve"> </w:t>
      </w:r>
      <w:r w:rsidRPr="007D369F">
        <w:rPr>
          <w:bCs/>
        </w:rPr>
        <w:t xml:space="preserve">объем </w:t>
      </w:r>
      <w:r w:rsidRPr="007D369F">
        <w:rPr>
          <w:bCs/>
        </w:rPr>
        <w:t>финансирования изложить</w:t>
      </w:r>
      <w:r w:rsidRPr="007D369F">
        <w:rPr>
          <w:bCs/>
        </w:rPr>
        <w:t xml:space="preserve"> как «33521,7»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В перечне программных мероприятий: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-п.2 столбец 3 изложить «5061,1»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-подпункт 2.1 столбец 4 изложить «4121,05», столбец 6 изложить «4637,6»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-подпункт 2.2. столбец 6 изложить «100,0»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-п.3 столбец 3 изложить «2156,0»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 подпункт 3.1. столбец 6 «675,5»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-п.5 столбец 3 изложить «22260,1»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 xml:space="preserve">- подпункт 5.1. столбец 4 изложить «4», столбец </w:t>
      </w:r>
      <w:r w:rsidRPr="007D369F">
        <w:rPr>
          <w:bCs/>
        </w:rPr>
        <w:t>6 изложить</w:t>
      </w:r>
      <w:r w:rsidRPr="007D369F">
        <w:rPr>
          <w:bCs/>
        </w:rPr>
        <w:t xml:space="preserve"> «21932,0»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 xml:space="preserve">- подпункт 5.2. столбец 4 изложить «4», столбец </w:t>
      </w:r>
      <w:r w:rsidRPr="007D369F">
        <w:rPr>
          <w:bCs/>
        </w:rPr>
        <w:t>6 изложить</w:t>
      </w:r>
      <w:r w:rsidRPr="007D369F">
        <w:rPr>
          <w:bCs/>
        </w:rPr>
        <w:t xml:space="preserve"> «236,1»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 xml:space="preserve">- подпункт 5.3. столбец 4 изложить «4», столбец </w:t>
      </w:r>
      <w:r w:rsidRPr="007D369F">
        <w:rPr>
          <w:bCs/>
        </w:rPr>
        <w:t>6 изложить</w:t>
      </w:r>
      <w:r w:rsidRPr="007D369F">
        <w:rPr>
          <w:bCs/>
        </w:rPr>
        <w:t xml:space="preserve"> «92,0»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 п.6 столбец 3 изложить «1800,0»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-добавить подпункт 6.3 столбец 2 изложить «Размещение контейнерной площадки», столбец 3 изложить «объект», столбец 4 изложить «1», столбец 5 изложить «III-IV», столбец 6 изложить «1165,0», столбец 7 изложить «Отдел благоустройства Местной администрации Муниципального образования поселок Стрельна»</w:t>
      </w:r>
    </w:p>
    <w:p w:rsidR="007D369F" w:rsidRPr="007D369F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-добавить подпункт 6.4 столбец 2 изложить «Осуществление технического надзора», столбец 3 изложить «услуга», столбец 4 изложить «1», столбец 5 изложить «III-IV», столбец 6 изложить «12,0», столбец 7 изложить «Отдел благоустройства Местной администрации Муниципального образования поселок Стрельна»</w:t>
      </w:r>
    </w:p>
    <w:p w:rsidR="007D369F" w:rsidRPr="005F5D81" w:rsidRDefault="007D369F" w:rsidP="007D369F">
      <w:pPr>
        <w:pStyle w:val="af1"/>
        <w:tabs>
          <w:tab w:val="left" w:pos="709"/>
          <w:tab w:val="left" w:pos="1134"/>
        </w:tabs>
        <w:ind w:left="426"/>
        <w:jc w:val="both"/>
        <w:rPr>
          <w:bCs/>
        </w:rPr>
      </w:pPr>
      <w:r w:rsidRPr="007D369F">
        <w:rPr>
          <w:bCs/>
        </w:rPr>
        <w:t>-добавить подпункт 6.5 столбец 2 изложить «Подготовка документов для открытия ордера ГАТИ», столбец 3 изложить «услуга», столбец 4 изложить «1», столбец 5 изложить «III-IV», столбец 6 изложить «23,0», столбец 7 изложить «Отдел благоустройства Местной администрации Муниципального образования поселок Стрельна»</w:t>
      </w:r>
    </w:p>
    <w:p w:rsidR="007D369F" w:rsidRPr="007D369F" w:rsidRDefault="005F5D81" w:rsidP="007D369F">
      <w:pPr>
        <w:shd w:val="clear" w:color="auto" w:fill="FFFFFF"/>
        <w:ind w:left="6" w:firstLineChars="175" w:firstLine="420"/>
        <w:jc w:val="both"/>
        <w:rPr>
          <w:b/>
          <w:lang w:eastAsia="ru-RU"/>
        </w:rPr>
      </w:pPr>
      <w:r>
        <w:rPr>
          <w:lang w:eastAsia="ru-RU"/>
        </w:rPr>
        <w:lastRenderedPageBreak/>
        <w:t xml:space="preserve">2. </w:t>
      </w:r>
      <w:r w:rsidR="007D369F" w:rsidRPr="007D369F">
        <w:rPr>
          <w:bCs/>
          <w:lang w:eastAsia="ru-RU"/>
        </w:rPr>
        <w:t xml:space="preserve">В Адресной программе выполнения работ </w:t>
      </w:r>
      <w:r w:rsidR="007D369F" w:rsidRPr="007D369F">
        <w:rPr>
          <w:lang w:eastAsia="ru-RU"/>
        </w:rPr>
        <w:t>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 столбец 4 изложить «347,22», столбец 5 изложить «356,9»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1.2 столбец 4 изложить «286,49», столбец 5 изложить «376,0»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1.3 столбец 4 изложить «241,91», столбец 5 изложить «212,4»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1.4 столбец 2 изложить «от ул. Львовская к д.23», столбец 4 изложить «226,8», столбец 5 изложить «204,4»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1.5 столбец 5 изложить «550,1»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1.6 столбец 4 изложить «231,64», столбец 5 изложить «214,3»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1.9 столбец 4 изложить «1005»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1.10 столбец 4 изложить «30,75», столбец 5 изложить «31,6»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1.11 столбец 4 изложить «10», столбец 5 изложить «10,8»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1.12 столбец 4 изложить «278», столбец 5 изложить «259,4»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1.13 столбец 4 изложить «12,5», столбец 5 изложить «13,5»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1.15 столбец 5 изложить «141,2»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1.16 столбец 5 изложить «209,7»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1.17 столбец 5 изложить «148,2»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- подпункт 1.18 столбец 5 изложить «249,7»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п.1 столбец 4 изложить «4121,05», столбец 5 изложить «4637,6»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п.2 столбец 5 изложить «100,0»</w:t>
      </w:r>
    </w:p>
    <w:p w:rsidR="007D369F" w:rsidRPr="007D369F" w:rsidRDefault="007D369F" w:rsidP="007D369F">
      <w:pPr>
        <w:shd w:val="clear" w:color="auto" w:fill="FFFFFF"/>
        <w:ind w:left="6" w:firstLineChars="175" w:firstLine="420"/>
        <w:jc w:val="both"/>
        <w:rPr>
          <w:lang w:eastAsia="ru-RU"/>
        </w:rPr>
      </w:pPr>
      <w:r w:rsidRPr="007D369F">
        <w:rPr>
          <w:lang w:eastAsia="ru-RU"/>
        </w:rPr>
        <w:t>подпункт 2.1. столбец 5 изложить «100,0»</w:t>
      </w:r>
    </w:p>
    <w:p w:rsidR="007D369F" w:rsidRPr="007D369F" w:rsidRDefault="00AC1583" w:rsidP="007D369F">
      <w:pPr>
        <w:tabs>
          <w:tab w:val="left" w:pos="975"/>
        </w:tabs>
        <w:rPr>
          <w:lang w:eastAsia="ru-RU"/>
        </w:rPr>
      </w:pPr>
      <w:r>
        <w:rPr>
          <w:lang w:eastAsia="ru-RU"/>
        </w:rPr>
        <w:t xml:space="preserve">3. </w:t>
      </w:r>
      <w:r w:rsidR="007D369F" w:rsidRPr="007D369F">
        <w:rPr>
          <w:bCs/>
          <w:lang w:eastAsia="ru-RU"/>
        </w:rPr>
        <w:t xml:space="preserve">В Адресной программе </w:t>
      </w:r>
      <w:r w:rsidR="007D369F" w:rsidRPr="007D369F">
        <w:rPr>
          <w:rFonts w:eastAsia="Times New Roman"/>
          <w:bCs/>
          <w:lang w:eastAsia="ru-RU"/>
        </w:rPr>
        <w:t xml:space="preserve">выполнения работ </w:t>
      </w:r>
      <w:r w:rsidR="007D369F" w:rsidRPr="007D369F">
        <w:rPr>
          <w:lang w:eastAsia="ru-RU"/>
        </w:rPr>
        <w:t>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 - п.1 </w:t>
      </w:r>
      <w:r w:rsidR="007125B7" w:rsidRPr="007D369F">
        <w:rPr>
          <w:lang w:eastAsia="ru-RU"/>
        </w:rPr>
        <w:t>столбец 5</w:t>
      </w:r>
      <w:r w:rsidRPr="007D369F">
        <w:rPr>
          <w:lang w:eastAsia="ru-RU"/>
        </w:rPr>
        <w:t xml:space="preserve"> изложить «675,5»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 -п.1.1 </w:t>
      </w:r>
      <w:r w:rsidR="007125B7" w:rsidRPr="007D369F">
        <w:rPr>
          <w:lang w:eastAsia="ru-RU"/>
        </w:rPr>
        <w:t>столбец 5</w:t>
      </w:r>
      <w:r w:rsidRPr="007D369F">
        <w:rPr>
          <w:lang w:eastAsia="ru-RU"/>
        </w:rPr>
        <w:t xml:space="preserve"> изложить «212,5»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</w:t>
      </w:r>
      <w:r w:rsidR="007125B7">
        <w:rPr>
          <w:lang w:eastAsia="ru-RU"/>
        </w:rPr>
        <w:t xml:space="preserve"> </w:t>
      </w:r>
      <w:r w:rsidRPr="007D369F">
        <w:rPr>
          <w:lang w:eastAsia="ru-RU"/>
        </w:rPr>
        <w:t xml:space="preserve">- п.1.1.1. </w:t>
      </w:r>
      <w:r w:rsidR="007125B7" w:rsidRPr="007D369F">
        <w:rPr>
          <w:lang w:eastAsia="ru-RU"/>
        </w:rPr>
        <w:t>столбец 5</w:t>
      </w:r>
      <w:r w:rsidRPr="007D369F">
        <w:rPr>
          <w:lang w:eastAsia="ru-RU"/>
        </w:rPr>
        <w:t xml:space="preserve"> изложить «212,5»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 - п.1.2 </w:t>
      </w:r>
      <w:r w:rsidR="007125B7" w:rsidRPr="007D369F">
        <w:rPr>
          <w:lang w:eastAsia="ru-RU"/>
        </w:rPr>
        <w:t>столбец 5</w:t>
      </w:r>
      <w:r w:rsidRPr="007D369F">
        <w:rPr>
          <w:lang w:eastAsia="ru-RU"/>
        </w:rPr>
        <w:t xml:space="preserve"> изложить «463,0»</w:t>
      </w:r>
    </w:p>
    <w:p w:rsid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 -п.1.2.1 </w:t>
      </w:r>
      <w:r w:rsidR="007125B7" w:rsidRPr="007D369F">
        <w:rPr>
          <w:lang w:eastAsia="ru-RU"/>
        </w:rPr>
        <w:t>столбец 5</w:t>
      </w:r>
      <w:r w:rsidRPr="007D369F">
        <w:rPr>
          <w:lang w:eastAsia="ru-RU"/>
        </w:rPr>
        <w:t xml:space="preserve"> изложить «463,0»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>
        <w:rPr>
          <w:lang w:eastAsia="ru-RU"/>
        </w:rPr>
        <w:t xml:space="preserve">4. </w:t>
      </w:r>
      <w:r w:rsidRPr="007D369F">
        <w:rPr>
          <w:bCs/>
          <w:lang w:eastAsia="ru-RU"/>
        </w:rPr>
        <w:t xml:space="preserve">В Адресной программе </w:t>
      </w:r>
      <w:r w:rsidRPr="007D369F">
        <w:rPr>
          <w:rFonts w:eastAsia="Times New Roman"/>
          <w:bCs/>
          <w:lang w:eastAsia="ru-RU"/>
        </w:rPr>
        <w:t xml:space="preserve">выполнения работ </w:t>
      </w:r>
      <w:r w:rsidRPr="007D369F">
        <w:rPr>
          <w:lang w:eastAsia="ru-RU"/>
        </w:rPr>
        <w:t>по осуществлению благоустройства элементов благоустройства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- п.1 столбец 4 изложить «4», столбец 5 изложить «21932,0»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- добавить </w:t>
      </w:r>
      <w:r w:rsidR="007125B7" w:rsidRPr="007D369F">
        <w:rPr>
          <w:lang w:eastAsia="ru-RU"/>
        </w:rPr>
        <w:t>п.1.4 столбец</w:t>
      </w:r>
      <w:r w:rsidRPr="007D369F">
        <w:rPr>
          <w:lang w:eastAsia="ru-RU"/>
        </w:rPr>
        <w:t xml:space="preserve"> 2 изложить «ул. Гоголя д.9», столбец 3 изложить «Условная единица», столбец 4 изложить «1», столбец 5 изложить «1520,0»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- п.2 столбец 4 изложить «4», столбец 5 изложить «236,1»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- добавить </w:t>
      </w:r>
      <w:r w:rsidR="007125B7" w:rsidRPr="007D369F">
        <w:rPr>
          <w:lang w:eastAsia="ru-RU"/>
        </w:rPr>
        <w:t>п.2.4 столбец</w:t>
      </w:r>
      <w:r w:rsidRPr="007D369F">
        <w:rPr>
          <w:lang w:eastAsia="ru-RU"/>
        </w:rPr>
        <w:t xml:space="preserve"> 2 изложить «ул. Гоголя д.9», столбец 3 изложить «Условная единица», столбец 4 изложить «1», столбец 5 изложить «14,0»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- п.3 столбец 4 изложить «4», столбец 5 изложить «92,0»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- добавить </w:t>
      </w:r>
      <w:r w:rsidR="007125B7" w:rsidRPr="007D369F">
        <w:rPr>
          <w:lang w:eastAsia="ru-RU"/>
        </w:rPr>
        <w:t>п.3.4 столбец</w:t>
      </w:r>
      <w:r w:rsidRPr="007D369F">
        <w:rPr>
          <w:lang w:eastAsia="ru-RU"/>
        </w:rPr>
        <w:t xml:space="preserve"> 2 изложить «ул. Гоголя д.9», столбец 3 изложить «Условная единица», столбец 4 изложить «1», </w:t>
      </w:r>
    </w:p>
    <w:p w:rsid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 xml:space="preserve">        -столбец </w:t>
      </w:r>
      <w:r w:rsidR="007125B7" w:rsidRPr="007D369F">
        <w:rPr>
          <w:lang w:eastAsia="ru-RU"/>
        </w:rPr>
        <w:t>5 подпунктов</w:t>
      </w:r>
      <w:r w:rsidRPr="007D369F">
        <w:rPr>
          <w:lang w:eastAsia="ru-RU"/>
        </w:rPr>
        <w:t xml:space="preserve"> 3.1-3.4 изложить «92,0»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>
        <w:rPr>
          <w:lang w:eastAsia="ru-RU"/>
        </w:rPr>
        <w:t xml:space="preserve">5. </w:t>
      </w:r>
      <w:r w:rsidRPr="007D369F">
        <w:rPr>
          <w:lang w:eastAsia="ru-RU"/>
        </w:rPr>
        <w:t>В Адресной программе выполнения работ по размещению контейнерных площадок, ремонту элементов благоустройства, расположенных на контейнерных площадках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>добавить п.3 столбец 2 изложить «Размещение контейнерной площадки», столбец 5 изложить «1200,0»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>добавить подпункт 3.1. столбец 2 изложить «ул. Львовская д.27/2», столбец 3 изложить «объект», столбец 4 изложить «1», столбец 5 изложить «1165,0»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>добавить подпункт 3.2. столбец 2 изложить «Осуществление технического надзора», столбец 3 изложить «услуга», столбец 4 изложить «1», столбец 5 изложить «12,0»</w:t>
      </w:r>
    </w:p>
    <w:p w:rsidR="007D369F" w:rsidRPr="007D369F" w:rsidRDefault="007D369F" w:rsidP="007D369F">
      <w:pPr>
        <w:tabs>
          <w:tab w:val="left" w:pos="975"/>
        </w:tabs>
        <w:rPr>
          <w:lang w:eastAsia="ru-RU"/>
        </w:rPr>
      </w:pPr>
      <w:r w:rsidRPr="007D369F">
        <w:rPr>
          <w:lang w:eastAsia="ru-RU"/>
        </w:rPr>
        <w:t>добавить подпункт 3.3. столбец 2 изложить «Подготовка документов для открытия ордера ГАТИ», столбец 3 изложить «услуга», столбец 4 изложить «1», столбец 5 изложить «23,0»</w:t>
      </w:r>
    </w:p>
    <w:p w:rsidR="007125B7" w:rsidRPr="007125B7" w:rsidRDefault="007125B7" w:rsidP="007125B7">
      <w:pPr>
        <w:jc w:val="both"/>
        <w:rPr>
          <w:rFonts w:eastAsia="Times New Roman"/>
          <w:lang w:eastAsia="ru-RU"/>
        </w:rPr>
      </w:pPr>
      <w:r>
        <w:rPr>
          <w:lang w:eastAsia="ru-RU"/>
        </w:rPr>
        <w:t xml:space="preserve">6. </w:t>
      </w:r>
      <w:r w:rsidRPr="007125B7">
        <w:rPr>
          <w:rFonts w:eastAsia="Times New Roman"/>
          <w:lang w:eastAsia="ru-RU"/>
        </w:rPr>
        <w:t>В Муниципальной программе «Участие в реализации мер по профилактике дорожно-транспортного травматизма на территории муниципального образования» внести изменения:</w:t>
      </w:r>
    </w:p>
    <w:p w:rsidR="007125B7" w:rsidRPr="007125B7" w:rsidRDefault="007125B7" w:rsidP="007125B7">
      <w:pPr>
        <w:jc w:val="both"/>
        <w:rPr>
          <w:rFonts w:eastAsia="Times New Roman"/>
          <w:lang w:eastAsia="ru-RU"/>
        </w:rPr>
      </w:pPr>
      <w:r w:rsidRPr="007125B7">
        <w:rPr>
          <w:rFonts w:eastAsia="Times New Roman"/>
          <w:lang w:eastAsia="ru-RU"/>
        </w:rPr>
        <w:lastRenderedPageBreak/>
        <w:t>в Адресной программе выполнения работ по размещению искусственных неровностей на внутриквартальных проездах (ИДН-500)</w:t>
      </w:r>
    </w:p>
    <w:p w:rsidR="007125B7" w:rsidRPr="007125B7" w:rsidRDefault="007125B7" w:rsidP="007125B7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7125B7">
        <w:rPr>
          <w:rFonts w:eastAsia="Times New Roman"/>
          <w:lang w:eastAsia="ru-RU"/>
        </w:rPr>
        <w:t>п.1 столбец 3 изложить «6», столбец 4 изложить «11», столбец 6 изложить «50»</w:t>
      </w:r>
    </w:p>
    <w:p w:rsidR="007125B7" w:rsidRPr="007125B7" w:rsidRDefault="007125B7" w:rsidP="007125B7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7125B7">
        <w:rPr>
          <w:rFonts w:eastAsia="Times New Roman"/>
          <w:lang w:eastAsia="ru-RU"/>
        </w:rPr>
        <w:t>п.2 столбец 3 изложить «1», столбец 4 изложить «2», столбец 6 изложить «8»</w:t>
      </w:r>
    </w:p>
    <w:p w:rsidR="007125B7" w:rsidRDefault="007125B7" w:rsidP="007125B7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bookmarkStart w:id="0" w:name="_GoBack"/>
      <w:bookmarkEnd w:id="0"/>
      <w:r w:rsidRPr="007125B7">
        <w:rPr>
          <w:rFonts w:eastAsia="Times New Roman"/>
          <w:lang w:eastAsia="ru-RU"/>
        </w:rPr>
        <w:t>п.3 столбец 3 изложить «1», столбец 4 изложить «2», столбец 6 изложить «8»</w:t>
      </w:r>
    </w:p>
    <w:p w:rsidR="007125B7" w:rsidRDefault="007125B7" w:rsidP="007125B7">
      <w:pPr>
        <w:jc w:val="both"/>
        <w:rPr>
          <w:bCs/>
        </w:rPr>
      </w:pPr>
      <w:r>
        <w:rPr>
          <w:bCs/>
        </w:rPr>
        <w:t>6</w:t>
      </w:r>
      <w:r w:rsidR="00450CFD">
        <w:rPr>
          <w:bCs/>
        </w:rPr>
        <w:t>. Контроль за исполнением настоящего постановления оставляю за собой.</w:t>
      </w:r>
    </w:p>
    <w:p w:rsidR="00800FF3" w:rsidRDefault="007125B7" w:rsidP="007125B7">
      <w:pPr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7</w:t>
      </w:r>
      <w:r w:rsidR="00450CFD">
        <w:rPr>
          <w:bCs/>
        </w:rPr>
        <w:t>. Настоящее постановление вступает в силу с момента его принятия.</w:t>
      </w: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450C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Глава местной администрации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  <w:t xml:space="preserve">И.А. </w:t>
      </w:r>
      <w:proofErr w:type="spellStart"/>
      <w:r>
        <w:rPr>
          <w:rStyle w:val="FontStyle13"/>
          <w:sz w:val="24"/>
          <w:szCs w:val="24"/>
        </w:rPr>
        <w:t>Климачева</w:t>
      </w:r>
      <w:proofErr w:type="spellEnd"/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3FCE1C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0CFD"/>
    <w:rsid w:val="0045350C"/>
    <w:rsid w:val="00456883"/>
    <w:rsid w:val="00471570"/>
    <w:rsid w:val="00481639"/>
    <w:rsid w:val="00496765"/>
    <w:rsid w:val="004979BC"/>
    <w:rsid w:val="004A1DCE"/>
    <w:rsid w:val="004A301B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D81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70C54"/>
    <w:rsid w:val="0087121E"/>
    <w:rsid w:val="00880005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B6A0D"/>
    <w:rsid w:val="00AC1583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72788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18CD52-8C3D-4F48-A52F-36901AB5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2021-07-29T11:46:00Z</cp:lastPrinted>
  <dcterms:created xsi:type="dcterms:W3CDTF">2021-04-16T11:35:00Z</dcterms:created>
  <dcterms:modified xsi:type="dcterms:W3CDTF">2021-07-29T12:06:00Z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