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BF" w:rsidRDefault="00AD00BF" w:rsidP="00AD00BF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AD00BF" w:rsidRDefault="00AD00BF" w:rsidP="00AD00BF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17.04.2019 №31</w:t>
      </w:r>
    </w:p>
    <w:p w:rsidR="00AD00BF" w:rsidRDefault="00AD00BF" w:rsidP="00204406">
      <w:pPr>
        <w:pStyle w:val="a5"/>
        <w:autoSpaceDE w:val="0"/>
        <w:autoSpaceDN w:val="0"/>
        <w:adjustRightInd w:val="0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406" w:rsidRPr="00E31A02" w:rsidRDefault="00204406" w:rsidP="00204406">
      <w:pPr>
        <w:pStyle w:val="a5"/>
        <w:autoSpaceDE w:val="0"/>
        <w:autoSpaceDN w:val="0"/>
        <w:adjustRightInd w:val="0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рассмотрения</w:t>
      </w:r>
      <w:r w:rsidRPr="00E31A02">
        <w:rPr>
          <w:rFonts w:ascii="Times New Roman" w:hAnsi="Times New Roman"/>
          <w:b/>
          <w:sz w:val="24"/>
          <w:szCs w:val="24"/>
        </w:rPr>
        <w:t xml:space="preserve"> запросов субъектов персональных данных или их представителей</w:t>
      </w:r>
    </w:p>
    <w:p w:rsidR="00204406" w:rsidRPr="00E31A02" w:rsidRDefault="00204406" w:rsidP="00204406">
      <w:pPr>
        <w:pStyle w:val="a5"/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</w:p>
    <w:p w:rsidR="00204406" w:rsidRDefault="00204406" w:rsidP="0020440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406">
        <w:rPr>
          <w:rFonts w:ascii="Times New Roman" w:eastAsia="Calibri" w:hAnsi="Times New Roman" w:cs="Times New Roman"/>
          <w:bCs/>
          <w:sz w:val="24"/>
          <w:szCs w:val="24"/>
        </w:rPr>
        <w:t xml:space="preserve">Правила рассмотрения запросов субъектов персональных данных или их представителей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Местной администрации Муниципального образования поселок Стрельна (далее – Местная администрация)</w:t>
      </w:r>
      <w:r w:rsidRPr="00204406">
        <w:rPr>
          <w:rFonts w:ascii="Times New Roman" w:eastAsia="Calibri" w:hAnsi="Times New Roman" w:cs="Times New Roman"/>
          <w:bCs/>
          <w:sz w:val="24"/>
          <w:szCs w:val="24"/>
        </w:rPr>
        <w:t xml:space="preserve"> определяют порядок рассмотрения запросов субъектов персональных данных или их представителей (далее - Правила).</w:t>
      </w:r>
    </w:p>
    <w:p w:rsidR="00204406" w:rsidRPr="00204406" w:rsidRDefault="00204406" w:rsidP="0020440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406">
        <w:rPr>
          <w:rFonts w:ascii="Times New Roman" w:hAnsi="Times New Roman"/>
          <w:sz w:val="24"/>
          <w:szCs w:val="24"/>
        </w:rPr>
        <w:t>Субъекты персональных данных имеют право на получение информации, касающейся обработки их персональных данных.</w:t>
      </w:r>
    </w:p>
    <w:p w:rsidR="00204406" w:rsidRPr="00204406" w:rsidRDefault="00204406" w:rsidP="0020440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406">
        <w:rPr>
          <w:rFonts w:ascii="Times New Roman" w:eastAsia="Calibri" w:hAnsi="Times New Roman" w:cs="Times New Roman"/>
          <w:sz w:val="24"/>
          <w:szCs w:val="24"/>
        </w:rPr>
        <w:t>Субъекты персональных данных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406">
        <w:rPr>
          <w:rFonts w:ascii="Times New Roman" w:eastAsia="Calibri" w:hAnsi="Times New Roman" w:cs="Times New Roman"/>
          <w:sz w:val="24"/>
          <w:szCs w:val="24"/>
        </w:rPr>
        <w:t>имеют право на получение информации, касающейся обработки его персональных данных, в том числе содержащей: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406">
        <w:rPr>
          <w:rFonts w:ascii="Times New Roman" w:eastAsia="Calibri" w:hAnsi="Times New Roman" w:cs="Times New Roman"/>
          <w:sz w:val="24"/>
          <w:szCs w:val="24"/>
        </w:rPr>
        <w:t>1) подтверждение факта обработки персональных данных оператором;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цели и применяемые оператором способы обработки персональных данных;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</w:t>
      </w:r>
      <w:hyperlink r:id="rId5" w:history="1">
        <w:r w:rsidRPr="00204406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от 27.07.2006 № 152-ФЗ «О персональных данных»;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</w:t>
      </w:r>
      <w:hyperlink r:id="rId6" w:history="1">
        <w:r w:rsidRPr="00204406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044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7) порядок осуществления субъектом персональных данных прав, предусмотренных Федеральным </w:t>
      </w:r>
      <w:hyperlink r:id="rId7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8) информацию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осуществленной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или о предполагаемой трансграничной передаче данных;</w:t>
      </w:r>
    </w:p>
    <w:p w:rsid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204406" w:rsidRPr="00204406" w:rsidRDefault="00204406" w:rsidP="00204406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10) иные сведения, предусмотренные федеральными законами.</w:t>
      </w:r>
    </w:p>
    <w:p w:rsidR="00204406" w:rsidRPr="00204406" w:rsidRDefault="00204406" w:rsidP="0020440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04406">
        <w:rPr>
          <w:rFonts w:ascii="Times New Roman" w:hAnsi="Times New Roman"/>
          <w:sz w:val="24"/>
          <w:szCs w:val="24"/>
        </w:rPr>
        <w:t xml:space="preserve">Информация, касающаяся обработки персональных данных, предоставляется субъекту персональных данных или его представителю </w:t>
      </w:r>
      <w:r>
        <w:rPr>
          <w:rFonts w:ascii="Times New Roman" w:hAnsi="Times New Roman"/>
          <w:sz w:val="24"/>
          <w:szCs w:val="24"/>
        </w:rPr>
        <w:t>должностным лицом Местной администрации, осуществляющем</w:t>
      </w:r>
      <w:r w:rsidRPr="00204406">
        <w:rPr>
          <w:rFonts w:ascii="Times New Roman" w:hAnsi="Times New Roman"/>
          <w:sz w:val="24"/>
          <w:szCs w:val="24"/>
        </w:rPr>
        <w:t xml:space="preserve"> обработку соответствующих персональных данных, при обращении либо при получении запроса субъекта персональных данных или его представителя, содержащего:</w:t>
      </w:r>
      <w:proofErr w:type="gramEnd"/>
    </w:p>
    <w:p w:rsidR="00204406" w:rsidRDefault="00204406" w:rsidP="002044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номер, серию документа, удостоверяющего личность субъекта персональных данных или его представителя, дату выдачи, наименование органа, выдавшего его;</w:t>
      </w:r>
    </w:p>
    <w:p w:rsidR="00204406" w:rsidRDefault="00204406" w:rsidP="002044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информацию, подтверждающую участие субъекта персональных данных в правоотношениях с Местной администрацией (документ, подтверждающий прием документов на участие в конкурсе, документов, представляемых в целях предоставления государственных или муниципальных услуг и (или) исполнения муниципальных функций), либо информацию, иным образом подтверждающую факт обработки персональных данных в Местной администрации, заверенную подписью субъекта персональных данных или его представителя.</w:t>
      </w:r>
      <w:proofErr w:type="gramEnd"/>
    </w:p>
    <w:p w:rsidR="00204406" w:rsidRDefault="00204406" w:rsidP="00204406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</w:t>
      </w:r>
    </w:p>
    <w:p w:rsidR="003A6899" w:rsidRDefault="003A6899" w:rsidP="003A6899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899">
        <w:rPr>
          <w:rFonts w:ascii="Times New Roman" w:hAnsi="Times New Roman"/>
          <w:sz w:val="24"/>
          <w:szCs w:val="24"/>
        </w:rPr>
        <w:lastRenderedPageBreak/>
        <w:t>Информация, касающаяся обработки персональных данных,  должна быть предоставлена субъекту персональных данных оператором в доступной форме, и в ней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3A6899" w:rsidRDefault="003A6899" w:rsidP="003A6899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899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A6899">
        <w:rPr>
          <w:rFonts w:ascii="Times New Roman" w:hAnsi="Times New Roman"/>
          <w:sz w:val="24"/>
          <w:szCs w:val="24"/>
        </w:rPr>
        <w:t>,</w:t>
      </w:r>
      <w:proofErr w:type="gramEnd"/>
      <w:r w:rsidRPr="003A6899">
        <w:rPr>
          <w:rFonts w:ascii="Times New Roman" w:hAnsi="Times New Roman"/>
          <w:sz w:val="24"/>
          <w:szCs w:val="24"/>
        </w:rPr>
        <w:t xml:space="preserve"> если информация, касающаяся обработки персональных данных, а также обрабатываемые персональные данные были предоставлены для ознакомления субъекту персональных данных, субъект персональных данных вправе повторно обратиться в </w:t>
      </w:r>
      <w:r>
        <w:rPr>
          <w:rFonts w:ascii="Times New Roman" w:hAnsi="Times New Roman"/>
          <w:sz w:val="24"/>
          <w:szCs w:val="24"/>
        </w:rPr>
        <w:t xml:space="preserve">Местную администрацию </w:t>
      </w:r>
      <w:r w:rsidRPr="003A6899">
        <w:rPr>
          <w:rFonts w:ascii="Times New Roman" w:hAnsi="Times New Roman"/>
          <w:sz w:val="24"/>
          <w:szCs w:val="24"/>
        </w:rPr>
        <w:t xml:space="preserve">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законодательством Российской Федерации или договором, стороной которого либо </w:t>
      </w:r>
      <w:proofErr w:type="spellStart"/>
      <w:r w:rsidRPr="003A6899">
        <w:rPr>
          <w:rFonts w:ascii="Times New Roman" w:hAnsi="Times New Roman"/>
          <w:sz w:val="24"/>
          <w:szCs w:val="24"/>
        </w:rPr>
        <w:t>выгодоприобретателем</w:t>
      </w:r>
      <w:proofErr w:type="spellEnd"/>
      <w:r w:rsidRPr="003A6899">
        <w:rPr>
          <w:rFonts w:ascii="Times New Roman" w:hAnsi="Times New Roman"/>
          <w:sz w:val="24"/>
          <w:szCs w:val="24"/>
        </w:rPr>
        <w:t xml:space="preserve"> или поручителем по которому является субъект персональных данных.</w:t>
      </w:r>
    </w:p>
    <w:p w:rsidR="003A6899" w:rsidRDefault="003A6899" w:rsidP="003A6899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Par1"/>
      <w:bookmarkEnd w:id="0"/>
      <w:proofErr w:type="gramStart"/>
      <w:r w:rsidRPr="003A6899">
        <w:rPr>
          <w:rFonts w:ascii="Times New Roman" w:hAnsi="Times New Roman"/>
          <w:sz w:val="24"/>
          <w:szCs w:val="24"/>
        </w:rPr>
        <w:t xml:space="preserve">Субъект персональных данных вправе повторно обратиться в </w:t>
      </w:r>
      <w:r>
        <w:rPr>
          <w:rFonts w:ascii="Times New Roman" w:hAnsi="Times New Roman"/>
          <w:sz w:val="24"/>
          <w:szCs w:val="24"/>
        </w:rPr>
        <w:t>Местную администрацию</w:t>
      </w:r>
      <w:r w:rsidRPr="003A6899">
        <w:rPr>
          <w:rFonts w:ascii="Times New Roman" w:hAnsi="Times New Roman"/>
          <w:sz w:val="24"/>
          <w:szCs w:val="24"/>
        </w:rPr>
        <w:t xml:space="preserve"> лично или направить повторный запрос в целях получения информации, касающейся обработки персональных данных, а также в целях ознакомления с обрабатываемыми персональными данными до истечения срока, указанного в пункте </w:t>
      </w:r>
      <w:r>
        <w:rPr>
          <w:rFonts w:ascii="Times New Roman" w:hAnsi="Times New Roman"/>
          <w:sz w:val="24"/>
          <w:szCs w:val="24"/>
        </w:rPr>
        <w:t>6</w:t>
      </w:r>
      <w:r w:rsidRPr="003A6899">
        <w:rPr>
          <w:rFonts w:ascii="Times New Roman" w:hAnsi="Times New Roman"/>
          <w:sz w:val="24"/>
          <w:szCs w:val="24"/>
        </w:rPr>
        <w:t xml:space="preserve">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</w:t>
      </w:r>
      <w:proofErr w:type="gramEnd"/>
      <w:r w:rsidRPr="003A6899">
        <w:rPr>
          <w:rFonts w:ascii="Times New Roman" w:hAnsi="Times New Roman"/>
          <w:sz w:val="24"/>
          <w:szCs w:val="24"/>
        </w:rPr>
        <w:t xml:space="preserve"> рассмотрения первоначального обращения. Повторный запрос наряду со сведениями, указанными в пункте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3A6899">
        <w:rPr>
          <w:rFonts w:ascii="Times New Roman" w:hAnsi="Times New Roman"/>
          <w:sz w:val="24"/>
          <w:szCs w:val="24"/>
        </w:rPr>
        <w:t xml:space="preserve"> Правил, должен содержать обоснование направления повторного запроса.</w:t>
      </w:r>
    </w:p>
    <w:p w:rsidR="003A6899" w:rsidRDefault="003A6899" w:rsidP="003A6899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899">
        <w:rPr>
          <w:rFonts w:ascii="Times New Roman" w:hAnsi="Times New Roman"/>
          <w:sz w:val="24"/>
          <w:szCs w:val="24"/>
        </w:rPr>
        <w:t xml:space="preserve">Местная администрация вправе отказать субъекту персональных данных в выполнении повторного запроса, не соответствующего условиям, предусмотренным пунктами </w:t>
      </w:r>
      <w:r>
        <w:rPr>
          <w:rFonts w:ascii="Times New Roman" w:hAnsi="Times New Roman"/>
          <w:sz w:val="24"/>
          <w:szCs w:val="24"/>
        </w:rPr>
        <w:t>6</w:t>
      </w:r>
      <w:r w:rsidRPr="003A6899">
        <w:rPr>
          <w:rFonts w:ascii="Times New Roman" w:hAnsi="Times New Roman"/>
          <w:sz w:val="24"/>
          <w:szCs w:val="24"/>
        </w:rPr>
        <w:t xml:space="preserve"> и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899">
        <w:rPr>
          <w:rFonts w:ascii="Times New Roman" w:hAnsi="Times New Roman"/>
          <w:sz w:val="24"/>
          <w:szCs w:val="24"/>
        </w:rPr>
        <w:t xml:space="preserve"> Правил. Такой отказ должен быть мотивированным.</w:t>
      </w:r>
    </w:p>
    <w:p w:rsidR="003A6899" w:rsidRDefault="00204406" w:rsidP="003A6899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899">
        <w:rPr>
          <w:rFonts w:ascii="Times New Roman" w:hAnsi="Times New Roman"/>
          <w:sz w:val="24"/>
          <w:szCs w:val="24"/>
        </w:rPr>
        <w:t>Субъекты персональных данных вправе требовать от Местной администрации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bookmarkStart w:id="1" w:name="Par20"/>
      <w:bookmarkStart w:id="2" w:name="Par0"/>
      <w:bookmarkEnd w:id="1"/>
      <w:bookmarkEnd w:id="2"/>
    </w:p>
    <w:p w:rsidR="00204406" w:rsidRPr="003A6899" w:rsidRDefault="00204406" w:rsidP="003A6899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899">
        <w:rPr>
          <w:rFonts w:ascii="Times New Roman" w:hAnsi="Times New Roman"/>
          <w:sz w:val="24"/>
          <w:szCs w:val="24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CB5103" w:rsidRDefault="00CB5103"/>
    <w:sectPr w:rsidR="00CB5103" w:rsidSect="00C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3C6A"/>
    <w:multiLevelType w:val="multilevel"/>
    <w:tmpl w:val="1242D1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EC55E22"/>
    <w:multiLevelType w:val="multilevel"/>
    <w:tmpl w:val="1242D1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7FF0643D"/>
    <w:multiLevelType w:val="multilevel"/>
    <w:tmpl w:val="1242D1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406"/>
    <w:rsid w:val="00204406"/>
    <w:rsid w:val="00272534"/>
    <w:rsid w:val="00341DF5"/>
    <w:rsid w:val="003A6899"/>
    <w:rsid w:val="004B7D61"/>
    <w:rsid w:val="004E50D7"/>
    <w:rsid w:val="008534D1"/>
    <w:rsid w:val="008B5DFA"/>
    <w:rsid w:val="00936742"/>
    <w:rsid w:val="00AD00BF"/>
    <w:rsid w:val="00B05675"/>
    <w:rsid w:val="00CB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06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A9343E203082762749AFE178C582BA95011B891BCC6D60B04DE76F2A5587DBC2154C1304F4485CEE771C24D6OCn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A9343E203082762749AFE178C582BA95011B891BCC6D60B04DE76F2A5587DBC2154C1304F4485CEE771C24D6OCn0N" TargetMode="External"/><Relationship Id="rId5" Type="http://schemas.openxmlformats.org/officeDocument/2006/relationships/hyperlink" Target="consultantplus://offline/ref=ACA9343E203082762749AFE178C582BA95011B891BCC6D60B04DE76F2A5587DBC2154C1304F4485CEE771C24D6OCn0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2019-04-23T13:34:00Z</dcterms:created>
  <dcterms:modified xsi:type="dcterms:W3CDTF">2019-05-07T08:53:00Z</dcterms:modified>
</cp:coreProperties>
</file>