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13" w:rsidRDefault="00D32313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7F6346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bookmarkStart w:id="0" w:name="_GoBack"/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D32313" w:rsidRDefault="007F6346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</w:t>
      </w:r>
      <w:r>
        <w:rPr>
          <w:rFonts w:eastAsia="Times New Roman" w:cs="Times New Roman"/>
          <w:b/>
          <w:color w:val="00000A"/>
          <w:sz w:val="28"/>
          <w:vertAlign w:val="subscript"/>
        </w:rPr>
        <w:t>на 2019 год»</w:t>
      </w:r>
    </w:p>
    <w:p w:rsidR="00D32313" w:rsidRDefault="007F6346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(заседание Муниципального Совета 17 декабря 2019 г.)</w:t>
      </w:r>
      <w:bookmarkEnd w:id="0"/>
      <w:r>
        <w:rPr>
          <w:rFonts w:eastAsia="Times New Roman" w:cs="Times New Roman"/>
          <w:b/>
          <w:color w:val="00000A"/>
          <w:sz w:val="28"/>
          <w:vertAlign w:val="subscript"/>
        </w:rPr>
        <w:br/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>Местная администрация предлагает проект Решения «О внесении изменений в бюджет Муниципального образования поселок Стрельна на 2019 год».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Для эффективного и качественного исполнения бюдже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та Муниципального образования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предлагаем следующее перераспределение бюджетных ассигнований между целевыми статьями :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УВЕЛИЧИТЬ: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 xml:space="preserve">-Финансовое обеспечение деятельности МКУ «Стрельна» подраздел 0113 -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+180,0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приобретение ка</w:t>
      </w:r>
      <w:r>
        <w:rPr>
          <w:rFonts w:eastAsia="Times New Roman" w:cs="Times New Roman"/>
          <w:color w:val="00000A"/>
          <w:sz w:val="28"/>
          <w:vertAlign w:val="subscript"/>
        </w:rPr>
        <w:t>нцелярских и хозяйственных товаров для нужд МКУ, МС,  МА).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УМЕНЬШИТЬ: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 xml:space="preserve">-Финансовое обеспечение деятельности МКУ «Стрельна» подраздел 0801 -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-180,0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неиспользованные бюджетные ассигнования).</w:t>
      </w: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По целевой статье «Содержание и обеспечение деятельност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и местной администрации по решению вопросов местного значения» вид расходов 100 увеличить бюджетные ассигнования на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41,9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 (недостаточно денежных средств по  начислениям на ФОТ). Перераспределить бюджетные ассигнования между видами расходов: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-вид ра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сходов 200 -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-116,7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-вид расходов 800 - +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116,7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(для оплаты взносов в фонд капитального ремонта).</w:t>
      </w:r>
      <w:r>
        <w:rPr>
          <w:rFonts w:eastAsia="Times New Roman" w:cs="Times New Roman"/>
          <w:color w:val="00000A"/>
          <w:sz w:val="28"/>
          <w:vertAlign w:val="subscript"/>
        </w:rPr>
        <w:tab/>
      </w: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7F6346">
      <w:pPr>
        <w:pStyle w:val="Standard"/>
        <w:spacing w:line="240" w:lineRule="exact"/>
        <w:ind w:right="43"/>
        <w:jc w:val="both"/>
      </w:pPr>
      <w:r>
        <w:rPr>
          <w:rFonts w:eastAsia="Times New Roman" w:cs="Times New Roman"/>
          <w:color w:val="00000A"/>
          <w:sz w:val="28"/>
          <w:vertAlign w:val="subscript"/>
        </w:rPr>
        <w:t xml:space="preserve">        В связи с увеличением числа опекаемых детей  и детей в приемных семьях  корректируем в бюджете МО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доходную и расходную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части в сумме +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24,7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.(увеличение). А также увеличиваем доходы на 41.9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 по коду 18210501021010000110 ( превышение исполнения над планом).</w:t>
      </w: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</w: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D3231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D32313" w:rsidRDefault="007F6346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      </w:t>
      </w:r>
    </w:p>
    <w:p w:rsidR="00D32313" w:rsidRDefault="007F6346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Глава местной администрации</w:t>
      </w:r>
    </w:p>
    <w:p w:rsidR="00D32313" w:rsidRDefault="007F6346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Муниципального образования</w:t>
      </w:r>
    </w:p>
    <w:p w:rsidR="00D32313" w:rsidRDefault="007F6346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И.А.Климачева</w:t>
      </w:r>
      <w:proofErr w:type="spellEnd"/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D3231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D32313" w:rsidRDefault="007F6346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</w:pPr>
      <w:r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  <w:t>Гаврилова Н.Е.,421-53-07</w:t>
      </w:r>
    </w:p>
    <w:sectPr w:rsidR="00D32313">
      <w:pgSz w:w="12240" w:h="15840"/>
      <w:pgMar w:top="986" w:right="1800" w:bottom="98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46" w:rsidRDefault="007F6346">
      <w:r>
        <w:separator/>
      </w:r>
    </w:p>
  </w:endnote>
  <w:endnote w:type="continuationSeparator" w:id="0">
    <w:p w:rsidR="007F6346" w:rsidRDefault="007F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46" w:rsidRDefault="007F6346">
      <w:r>
        <w:rPr>
          <w:color w:val="000000"/>
        </w:rPr>
        <w:separator/>
      </w:r>
    </w:p>
  </w:footnote>
  <w:footnote w:type="continuationSeparator" w:id="0">
    <w:p w:rsidR="007F6346" w:rsidRDefault="007F6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2313"/>
    <w:rsid w:val="007F6346"/>
    <w:rsid w:val="00BC0209"/>
    <w:rsid w:val="00D3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Ji-Touch Digital</dc:creator>
  <cp:lastModifiedBy>RePack by Diakov</cp:lastModifiedBy>
  <cp:revision>1</cp:revision>
  <cp:lastPrinted>2019-07-10T12:22:00Z</cp:lastPrinted>
  <dcterms:created xsi:type="dcterms:W3CDTF">2019-12-13T11:25:00Z</dcterms:created>
  <dcterms:modified xsi:type="dcterms:W3CDTF">2019-12-13T11:26:00Z</dcterms:modified>
</cp:coreProperties>
</file>