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D31" w:rsidRDefault="009D5D31" w:rsidP="009D5D31">
      <w:pPr>
        <w:ind w:left="3969"/>
      </w:pPr>
      <w:r>
        <w:t>Приложение №</w:t>
      </w:r>
      <w:r w:rsidR="00286A03">
        <w:t xml:space="preserve"> 20</w:t>
      </w:r>
    </w:p>
    <w:p w:rsidR="009D5D31" w:rsidRDefault="009D5D31" w:rsidP="009D5D31">
      <w:pPr>
        <w:ind w:left="3969"/>
      </w:pPr>
      <w:r>
        <w:t xml:space="preserve">к Постановлению местной администрации </w:t>
      </w:r>
      <w:proofErr w:type="gramStart"/>
      <w:r>
        <w:t>внутригородского</w:t>
      </w:r>
      <w:proofErr w:type="gramEnd"/>
      <w:r>
        <w:t xml:space="preserve">  </w:t>
      </w:r>
    </w:p>
    <w:p w:rsidR="009D5D31" w:rsidRDefault="009D5D31" w:rsidP="009D5D31">
      <w:pPr>
        <w:ind w:left="3969"/>
      </w:pPr>
      <w:r>
        <w:t xml:space="preserve">муниципального образования </w:t>
      </w:r>
    </w:p>
    <w:p w:rsidR="009D5D31" w:rsidRDefault="009D5D31" w:rsidP="009D5D31">
      <w:pPr>
        <w:ind w:left="3969"/>
      </w:pPr>
      <w:r>
        <w:t xml:space="preserve">города федерального значения Санкт-Петербурга поселок Стрельна </w:t>
      </w:r>
    </w:p>
    <w:p w:rsidR="00476906" w:rsidRPr="00054F6B" w:rsidRDefault="009D5D31" w:rsidP="009D5D31">
      <w:pPr>
        <w:ind w:left="3969"/>
      </w:pPr>
      <w:r>
        <w:t xml:space="preserve">от </w:t>
      </w:r>
      <w:r w:rsidR="00047031">
        <w:t xml:space="preserve">   </w:t>
      </w:r>
      <w:r w:rsidR="000921F7">
        <w:t>19.10.2023 г.</w:t>
      </w:r>
      <w:r w:rsidR="00B21BEF">
        <w:t xml:space="preserve"> </w:t>
      </w:r>
      <w:r w:rsidR="00047031">
        <w:t xml:space="preserve"> </w:t>
      </w:r>
      <w:r w:rsidR="004B5D63" w:rsidRPr="004B5D63">
        <w:t xml:space="preserve"> № </w:t>
      </w:r>
      <w:r w:rsidR="000921F7">
        <w:t>126</w:t>
      </w:r>
    </w:p>
    <w:p w:rsidR="00476906" w:rsidRDefault="00476906" w:rsidP="00476906">
      <w:pPr>
        <w:rPr>
          <w:b/>
        </w:rPr>
      </w:pPr>
    </w:p>
    <w:p w:rsidR="00476906" w:rsidRDefault="00476906" w:rsidP="00476906">
      <w:pPr>
        <w:tabs>
          <w:tab w:val="left" w:pos="0"/>
        </w:tabs>
        <w:rPr>
          <w:b/>
        </w:rPr>
      </w:pPr>
    </w:p>
    <w:p w:rsidR="005C6F69" w:rsidRDefault="005C6F69" w:rsidP="00476906">
      <w:pPr>
        <w:tabs>
          <w:tab w:val="left" w:pos="0"/>
        </w:tabs>
        <w:rPr>
          <w:b/>
        </w:rPr>
      </w:pPr>
    </w:p>
    <w:p w:rsidR="00476906" w:rsidRDefault="00476906" w:rsidP="00476906">
      <w:pPr>
        <w:tabs>
          <w:tab w:val="left" w:pos="0"/>
        </w:tabs>
        <w:jc w:val="center"/>
        <w:rPr>
          <w:b/>
        </w:rPr>
      </w:pPr>
      <w:r>
        <w:rPr>
          <w:b/>
        </w:rPr>
        <w:t>НЕПРОГРАММНОЕ НАПРАВЛЕНИЕ ДЕЯТЕЛЬНОСТИ</w:t>
      </w:r>
    </w:p>
    <w:p w:rsidR="00476906" w:rsidRPr="00F21905" w:rsidRDefault="00476906" w:rsidP="00476906">
      <w:pPr>
        <w:tabs>
          <w:tab w:val="left" w:pos="0"/>
        </w:tabs>
        <w:jc w:val="center"/>
        <w:rPr>
          <w:b/>
        </w:rPr>
      </w:pPr>
    </w:p>
    <w:p w:rsidR="00476906" w:rsidRDefault="00476906" w:rsidP="00476906">
      <w:pPr>
        <w:autoSpaceDE w:val="0"/>
        <w:autoSpaceDN w:val="0"/>
        <w:adjustRightInd w:val="0"/>
        <w:jc w:val="center"/>
        <w:rPr>
          <w:b/>
          <w:lang w:eastAsia="ru-RU"/>
        </w:rPr>
      </w:pPr>
      <w:r w:rsidRPr="00AB5FE0">
        <w:rPr>
          <w:b/>
          <w:lang w:eastAsia="ru-RU"/>
        </w:rPr>
        <w:t xml:space="preserve"> «</w:t>
      </w:r>
      <w:r w:rsidRPr="004E1F35">
        <w:rPr>
          <w:b/>
          <w:lang w:eastAsia="ru-RU"/>
        </w:rPr>
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муниципальных советов муниципальных образований,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</w:t>
      </w:r>
      <w:r w:rsidRPr="00AB5FE0">
        <w:rPr>
          <w:b/>
        </w:rPr>
        <w:t>»</w:t>
      </w:r>
      <w:r w:rsidR="009D5D31">
        <w:rPr>
          <w:b/>
        </w:rPr>
        <w:t xml:space="preserve"> на </w:t>
      </w:r>
      <w:r w:rsidR="009D5D31" w:rsidRPr="009D5D31">
        <w:rPr>
          <w:b/>
        </w:rPr>
        <w:t>202</w:t>
      </w:r>
      <w:r w:rsidR="00047031">
        <w:rPr>
          <w:b/>
        </w:rPr>
        <w:t>4</w:t>
      </w:r>
      <w:r w:rsidR="009D5D31" w:rsidRPr="009D5D31">
        <w:rPr>
          <w:b/>
        </w:rPr>
        <w:t>-202</w:t>
      </w:r>
      <w:r w:rsidR="00047031">
        <w:rPr>
          <w:b/>
        </w:rPr>
        <w:t>6</w:t>
      </w:r>
      <w:r w:rsidR="009D5D31" w:rsidRPr="009D5D31">
        <w:rPr>
          <w:b/>
        </w:rPr>
        <w:t xml:space="preserve"> года.</w:t>
      </w:r>
    </w:p>
    <w:p w:rsidR="00476906" w:rsidRDefault="00476906" w:rsidP="00476906">
      <w:pPr>
        <w:autoSpaceDE w:val="0"/>
        <w:autoSpaceDN w:val="0"/>
        <w:adjustRightInd w:val="0"/>
        <w:jc w:val="center"/>
        <w:rPr>
          <w:b/>
          <w:bCs/>
          <w:lang w:eastAsia="ru-RU"/>
        </w:rPr>
      </w:pPr>
    </w:p>
    <w:p w:rsidR="005C6F69" w:rsidRDefault="005C6F69" w:rsidP="00476906">
      <w:pPr>
        <w:autoSpaceDE w:val="0"/>
        <w:autoSpaceDN w:val="0"/>
        <w:adjustRightInd w:val="0"/>
        <w:jc w:val="center"/>
        <w:rPr>
          <w:b/>
          <w:bCs/>
          <w:lang w:eastAsia="ru-RU"/>
        </w:rPr>
      </w:pPr>
    </w:p>
    <w:p w:rsidR="009D5D31" w:rsidRPr="00AB5FE0" w:rsidRDefault="009D5D31" w:rsidP="00476906">
      <w:pPr>
        <w:autoSpaceDE w:val="0"/>
        <w:autoSpaceDN w:val="0"/>
        <w:adjustRightInd w:val="0"/>
        <w:jc w:val="center"/>
        <w:rPr>
          <w:b/>
          <w:bCs/>
          <w:lang w:eastAsia="ru-RU"/>
        </w:rPr>
      </w:pPr>
      <w:r w:rsidRPr="009D5D31">
        <w:rPr>
          <w:b/>
          <w:bCs/>
          <w:lang w:eastAsia="ru-RU"/>
        </w:rPr>
        <w:t>Перечень мероприятий</w:t>
      </w:r>
      <w:r>
        <w:rPr>
          <w:b/>
          <w:bCs/>
          <w:lang w:eastAsia="ru-RU"/>
        </w:rPr>
        <w:t xml:space="preserve"> на 202</w:t>
      </w:r>
      <w:r w:rsidR="00047031">
        <w:rPr>
          <w:b/>
          <w:bCs/>
          <w:lang w:eastAsia="ru-RU"/>
        </w:rPr>
        <w:t>4</w:t>
      </w:r>
      <w:r>
        <w:rPr>
          <w:b/>
          <w:bCs/>
          <w:lang w:eastAsia="ru-RU"/>
        </w:rPr>
        <w:t xml:space="preserve"> год</w:t>
      </w:r>
    </w:p>
    <w:p w:rsidR="00476906" w:rsidRDefault="00476906" w:rsidP="00476906">
      <w:pPr>
        <w:rPr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6"/>
        <w:gridCol w:w="3551"/>
        <w:gridCol w:w="1701"/>
        <w:gridCol w:w="1701"/>
        <w:gridCol w:w="2268"/>
      </w:tblGrid>
      <w:tr w:rsidR="00476906" w:rsidTr="00AC326D">
        <w:tc>
          <w:tcPr>
            <w:tcW w:w="526" w:type="dxa"/>
          </w:tcPr>
          <w:p w:rsidR="00476906" w:rsidRDefault="00476906" w:rsidP="00AC326D">
            <w:pPr>
              <w:rPr>
                <w:lang w:eastAsia="ru-RU"/>
              </w:rPr>
            </w:pPr>
          </w:p>
        </w:tc>
        <w:tc>
          <w:tcPr>
            <w:tcW w:w="3551" w:type="dxa"/>
          </w:tcPr>
          <w:p w:rsidR="00476906" w:rsidRPr="00F9719D" w:rsidRDefault="00476906" w:rsidP="00AC326D">
            <w:pPr>
              <w:rPr>
                <w:b/>
                <w:i/>
                <w:lang w:eastAsia="ru-RU"/>
              </w:rPr>
            </w:pPr>
            <w:r w:rsidRPr="00F9719D">
              <w:rPr>
                <w:b/>
                <w:i/>
              </w:rPr>
              <w:t>Наименование мероприятия</w:t>
            </w:r>
          </w:p>
        </w:tc>
        <w:tc>
          <w:tcPr>
            <w:tcW w:w="1701" w:type="dxa"/>
          </w:tcPr>
          <w:p w:rsidR="00476906" w:rsidRPr="00F9719D" w:rsidRDefault="00476906" w:rsidP="00AC326D">
            <w:pPr>
              <w:rPr>
                <w:b/>
                <w:i/>
              </w:rPr>
            </w:pPr>
            <w:r w:rsidRPr="00F9719D">
              <w:rPr>
                <w:b/>
                <w:i/>
              </w:rPr>
              <w:t>Количество, чел.</w:t>
            </w:r>
          </w:p>
        </w:tc>
        <w:tc>
          <w:tcPr>
            <w:tcW w:w="1701" w:type="dxa"/>
          </w:tcPr>
          <w:p w:rsidR="00476906" w:rsidRPr="00F9719D" w:rsidRDefault="00476906" w:rsidP="00AC326D">
            <w:pPr>
              <w:rPr>
                <w:b/>
                <w:i/>
                <w:lang w:eastAsia="ru-RU"/>
              </w:rPr>
            </w:pPr>
            <w:r w:rsidRPr="00F9719D">
              <w:rPr>
                <w:b/>
                <w:i/>
              </w:rPr>
              <w:t>Срок реализации мероприятия</w:t>
            </w:r>
          </w:p>
        </w:tc>
        <w:tc>
          <w:tcPr>
            <w:tcW w:w="2268" w:type="dxa"/>
          </w:tcPr>
          <w:p w:rsidR="00476906" w:rsidRPr="00F9719D" w:rsidRDefault="00476906" w:rsidP="00AC326D">
            <w:pPr>
              <w:rPr>
                <w:b/>
                <w:i/>
              </w:rPr>
            </w:pPr>
            <w:r w:rsidRPr="00F9719D">
              <w:rPr>
                <w:b/>
                <w:i/>
              </w:rPr>
              <w:t>Необходимый объем финансирования, тыс.руб.</w:t>
            </w:r>
            <w:r w:rsidRPr="00F9719D">
              <w:rPr>
                <w:rStyle w:val="a7"/>
                <w:i/>
              </w:rPr>
              <w:footnoteReference w:id="1"/>
            </w:r>
          </w:p>
        </w:tc>
      </w:tr>
      <w:tr w:rsidR="00476906" w:rsidTr="00AC326D">
        <w:tc>
          <w:tcPr>
            <w:tcW w:w="526" w:type="dxa"/>
          </w:tcPr>
          <w:p w:rsidR="00476906" w:rsidRPr="00F21905" w:rsidRDefault="00476906" w:rsidP="00AC326D">
            <w:pPr>
              <w:rPr>
                <w:lang w:eastAsia="ru-RU"/>
              </w:rPr>
            </w:pPr>
            <w:r>
              <w:rPr>
                <w:lang w:eastAsia="ru-RU"/>
              </w:rPr>
              <w:t>1.</w:t>
            </w:r>
          </w:p>
        </w:tc>
        <w:tc>
          <w:tcPr>
            <w:tcW w:w="3551" w:type="dxa"/>
          </w:tcPr>
          <w:p w:rsidR="00476906" w:rsidRPr="00F21905" w:rsidRDefault="00476906" w:rsidP="00AC326D">
            <w:pPr>
              <w:rPr>
                <w:lang w:eastAsia="ru-RU"/>
              </w:rPr>
            </w:pPr>
            <w:r>
              <w:rPr>
                <w:lang w:eastAsia="ru-RU"/>
              </w:rPr>
              <w:t>Повышение квалификации муниципальных служащих Местной администрации Муниципального образования поселок Стрельна</w:t>
            </w:r>
          </w:p>
        </w:tc>
        <w:tc>
          <w:tcPr>
            <w:tcW w:w="1701" w:type="dxa"/>
          </w:tcPr>
          <w:p w:rsidR="00476906" w:rsidRPr="00E61793" w:rsidRDefault="00476906" w:rsidP="00AC326D">
            <w:pPr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701" w:type="dxa"/>
          </w:tcPr>
          <w:p w:rsidR="00476906" w:rsidRPr="004E1F35" w:rsidRDefault="00476906" w:rsidP="00AC326D">
            <w:pPr>
              <w:rPr>
                <w:lang w:eastAsia="ru-RU"/>
              </w:rPr>
            </w:pPr>
            <w:r w:rsidRPr="00F9719D">
              <w:rPr>
                <w:lang w:val="en-US" w:eastAsia="ru-RU"/>
              </w:rPr>
              <w:t>I-IV</w:t>
            </w:r>
            <w:r>
              <w:rPr>
                <w:lang w:eastAsia="ru-RU"/>
              </w:rPr>
              <w:t>квартал</w:t>
            </w:r>
          </w:p>
        </w:tc>
        <w:tc>
          <w:tcPr>
            <w:tcW w:w="2268" w:type="dxa"/>
          </w:tcPr>
          <w:p w:rsidR="00476906" w:rsidRPr="00F21905" w:rsidRDefault="00476906" w:rsidP="00AC326D">
            <w:pPr>
              <w:rPr>
                <w:lang w:eastAsia="ru-RU"/>
              </w:rPr>
            </w:pPr>
            <w:r>
              <w:rPr>
                <w:lang w:eastAsia="ru-RU"/>
              </w:rPr>
              <w:t>50,0</w:t>
            </w:r>
          </w:p>
        </w:tc>
      </w:tr>
    </w:tbl>
    <w:p w:rsidR="00476906" w:rsidRDefault="00476906" w:rsidP="00476906">
      <w:pPr>
        <w:jc w:val="center"/>
        <w:rPr>
          <w:lang w:eastAsia="ru-RU"/>
        </w:rPr>
      </w:pPr>
    </w:p>
    <w:p w:rsidR="009D5D31" w:rsidRPr="00AB5FE0" w:rsidRDefault="009D5D31" w:rsidP="009D5D31">
      <w:pPr>
        <w:autoSpaceDE w:val="0"/>
        <w:autoSpaceDN w:val="0"/>
        <w:adjustRightInd w:val="0"/>
        <w:jc w:val="center"/>
        <w:rPr>
          <w:b/>
          <w:bCs/>
          <w:lang w:eastAsia="ru-RU"/>
        </w:rPr>
      </w:pPr>
      <w:r w:rsidRPr="009D5D31">
        <w:rPr>
          <w:b/>
          <w:bCs/>
          <w:lang w:eastAsia="ru-RU"/>
        </w:rPr>
        <w:t>Перечень мероприятий</w:t>
      </w:r>
      <w:r>
        <w:rPr>
          <w:b/>
          <w:bCs/>
          <w:lang w:eastAsia="ru-RU"/>
        </w:rPr>
        <w:t xml:space="preserve"> на 202</w:t>
      </w:r>
      <w:r w:rsidR="00047031">
        <w:rPr>
          <w:b/>
          <w:bCs/>
          <w:lang w:eastAsia="ru-RU"/>
        </w:rPr>
        <w:t>5</w:t>
      </w:r>
      <w:r>
        <w:rPr>
          <w:b/>
          <w:bCs/>
          <w:lang w:eastAsia="ru-RU"/>
        </w:rPr>
        <w:t xml:space="preserve"> год</w:t>
      </w:r>
    </w:p>
    <w:p w:rsidR="009D5D31" w:rsidRDefault="009D5D31" w:rsidP="009D5D31">
      <w:pPr>
        <w:rPr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6"/>
        <w:gridCol w:w="3551"/>
        <w:gridCol w:w="1701"/>
        <w:gridCol w:w="1701"/>
        <w:gridCol w:w="2268"/>
      </w:tblGrid>
      <w:tr w:rsidR="009D5D31" w:rsidTr="000F6558">
        <w:tc>
          <w:tcPr>
            <w:tcW w:w="526" w:type="dxa"/>
          </w:tcPr>
          <w:p w:rsidR="009D5D31" w:rsidRDefault="009D5D31" w:rsidP="000F6558">
            <w:pPr>
              <w:rPr>
                <w:lang w:eastAsia="ru-RU"/>
              </w:rPr>
            </w:pPr>
          </w:p>
        </w:tc>
        <w:tc>
          <w:tcPr>
            <w:tcW w:w="3551" w:type="dxa"/>
          </w:tcPr>
          <w:p w:rsidR="009D5D31" w:rsidRPr="00F9719D" w:rsidRDefault="009D5D31" w:rsidP="000F6558">
            <w:pPr>
              <w:rPr>
                <w:b/>
                <w:i/>
                <w:lang w:eastAsia="ru-RU"/>
              </w:rPr>
            </w:pPr>
            <w:r w:rsidRPr="00F9719D">
              <w:rPr>
                <w:b/>
                <w:i/>
              </w:rPr>
              <w:t>Наименование мероприятия</w:t>
            </w:r>
          </w:p>
        </w:tc>
        <w:tc>
          <w:tcPr>
            <w:tcW w:w="1701" w:type="dxa"/>
          </w:tcPr>
          <w:p w:rsidR="009D5D31" w:rsidRPr="00F9719D" w:rsidRDefault="009D5D31" w:rsidP="000F6558">
            <w:pPr>
              <w:rPr>
                <w:b/>
                <w:i/>
              </w:rPr>
            </w:pPr>
            <w:r w:rsidRPr="00F9719D">
              <w:rPr>
                <w:b/>
                <w:i/>
              </w:rPr>
              <w:t>Количество, чел.</w:t>
            </w:r>
          </w:p>
        </w:tc>
        <w:tc>
          <w:tcPr>
            <w:tcW w:w="1701" w:type="dxa"/>
          </w:tcPr>
          <w:p w:rsidR="009D5D31" w:rsidRPr="00F9719D" w:rsidRDefault="009D5D31" w:rsidP="000F6558">
            <w:pPr>
              <w:rPr>
                <w:b/>
                <w:i/>
                <w:lang w:eastAsia="ru-RU"/>
              </w:rPr>
            </w:pPr>
            <w:r w:rsidRPr="00F9719D">
              <w:rPr>
                <w:b/>
                <w:i/>
              </w:rPr>
              <w:t>Срок реализации мероприятия</w:t>
            </w:r>
          </w:p>
        </w:tc>
        <w:tc>
          <w:tcPr>
            <w:tcW w:w="2268" w:type="dxa"/>
          </w:tcPr>
          <w:p w:rsidR="009D5D31" w:rsidRPr="00F9719D" w:rsidRDefault="009D5D31" w:rsidP="000F6558">
            <w:pPr>
              <w:rPr>
                <w:b/>
                <w:i/>
              </w:rPr>
            </w:pPr>
            <w:r w:rsidRPr="00F9719D">
              <w:rPr>
                <w:b/>
                <w:i/>
              </w:rPr>
              <w:t>Необходимый объем финансирования, тыс.руб.</w:t>
            </w:r>
            <w:r w:rsidRPr="00F9719D">
              <w:rPr>
                <w:rStyle w:val="a7"/>
                <w:i/>
              </w:rPr>
              <w:footnoteReference w:id="2"/>
            </w:r>
          </w:p>
        </w:tc>
      </w:tr>
      <w:tr w:rsidR="009D5D31" w:rsidTr="000F6558">
        <w:tc>
          <w:tcPr>
            <w:tcW w:w="526" w:type="dxa"/>
          </w:tcPr>
          <w:p w:rsidR="009D5D31" w:rsidRPr="00F21905" w:rsidRDefault="009D5D31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1.</w:t>
            </w:r>
          </w:p>
        </w:tc>
        <w:tc>
          <w:tcPr>
            <w:tcW w:w="3551" w:type="dxa"/>
          </w:tcPr>
          <w:p w:rsidR="009D5D31" w:rsidRPr="00F21905" w:rsidRDefault="009D5D31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Повышение квалификации муниципальных служащих Местной администрации Муниципального образования поселок Стрельна</w:t>
            </w:r>
          </w:p>
        </w:tc>
        <w:tc>
          <w:tcPr>
            <w:tcW w:w="1701" w:type="dxa"/>
          </w:tcPr>
          <w:p w:rsidR="009D5D31" w:rsidRPr="00E61793" w:rsidRDefault="009D5D31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701" w:type="dxa"/>
          </w:tcPr>
          <w:p w:rsidR="009D5D31" w:rsidRPr="004E1F35" w:rsidRDefault="009D5D31" w:rsidP="000F6558">
            <w:pPr>
              <w:rPr>
                <w:lang w:eastAsia="ru-RU"/>
              </w:rPr>
            </w:pPr>
            <w:r w:rsidRPr="00F9719D">
              <w:rPr>
                <w:lang w:val="en-US" w:eastAsia="ru-RU"/>
              </w:rPr>
              <w:t>I-IV</w:t>
            </w:r>
            <w:r>
              <w:rPr>
                <w:lang w:eastAsia="ru-RU"/>
              </w:rPr>
              <w:t>квартал</w:t>
            </w:r>
          </w:p>
        </w:tc>
        <w:tc>
          <w:tcPr>
            <w:tcW w:w="2268" w:type="dxa"/>
          </w:tcPr>
          <w:p w:rsidR="009D5D31" w:rsidRPr="00F21905" w:rsidRDefault="009D5D31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50,0</w:t>
            </w:r>
          </w:p>
        </w:tc>
      </w:tr>
    </w:tbl>
    <w:p w:rsidR="009D5D31" w:rsidRDefault="009D5D31" w:rsidP="00476906">
      <w:pPr>
        <w:jc w:val="center"/>
        <w:rPr>
          <w:lang w:eastAsia="ru-RU"/>
        </w:rPr>
      </w:pPr>
    </w:p>
    <w:p w:rsidR="005C6F69" w:rsidRDefault="005C6F69" w:rsidP="00BE292F">
      <w:pPr>
        <w:rPr>
          <w:lang w:eastAsia="ru-RU"/>
        </w:rPr>
      </w:pPr>
    </w:p>
    <w:p w:rsidR="00BE292F" w:rsidRDefault="00BE292F" w:rsidP="00BE292F">
      <w:pPr>
        <w:rPr>
          <w:lang w:eastAsia="ru-RU"/>
        </w:rPr>
      </w:pPr>
    </w:p>
    <w:p w:rsidR="009D5D31" w:rsidRPr="00AB5FE0" w:rsidRDefault="009D5D31" w:rsidP="009D5D31">
      <w:pPr>
        <w:autoSpaceDE w:val="0"/>
        <w:autoSpaceDN w:val="0"/>
        <w:adjustRightInd w:val="0"/>
        <w:jc w:val="center"/>
        <w:rPr>
          <w:b/>
          <w:bCs/>
          <w:lang w:eastAsia="ru-RU"/>
        </w:rPr>
      </w:pPr>
      <w:r w:rsidRPr="009D5D31">
        <w:rPr>
          <w:b/>
          <w:bCs/>
          <w:lang w:eastAsia="ru-RU"/>
        </w:rPr>
        <w:lastRenderedPageBreak/>
        <w:t>Перечень мероприятий</w:t>
      </w:r>
      <w:r>
        <w:rPr>
          <w:b/>
          <w:bCs/>
          <w:lang w:eastAsia="ru-RU"/>
        </w:rPr>
        <w:t xml:space="preserve"> на 202</w:t>
      </w:r>
      <w:r w:rsidR="00047031">
        <w:rPr>
          <w:b/>
          <w:bCs/>
          <w:lang w:eastAsia="ru-RU"/>
        </w:rPr>
        <w:t>6</w:t>
      </w:r>
      <w:r>
        <w:rPr>
          <w:b/>
          <w:bCs/>
          <w:lang w:eastAsia="ru-RU"/>
        </w:rPr>
        <w:t xml:space="preserve"> год</w:t>
      </w:r>
    </w:p>
    <w:p w:rsidR="009D5D31" w:rsidRDefault="009D5D31" w:rsidP="009D5D31">
      <w:pPr>
        <w:rPr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6"/>
        <w:gridCol w:w="3551"/>
        <w:gridCol w:w="1701"/>
        <w:gridCol w:w="1701"/>
        <w:gridCol w:w="2268"/>
      </w:tblGrid>
      <w:tr w:rsidR="009D5D31" w:rsidTr="000F6558">
        <w:tc>
          <w:tcPr>
            <w:tcW w:w="526" w:type="dxa"/>
          </w:tcPr>
          <w:p w:rsidR="009D5D31" w:rsidRDefault="009D5D31" w:rsidP="000F6558">
            <w:pPr>
              <w:rPr>
                <w:lang w:eastAsia="ru-RU"/>
              </w:rPr>
            </w:pPr>
          </w:p>
        </w:tc>
        <w:tc>
          <w:tcPr>
            <w:tcW w:w="3551" w:type="dxa"/>
          </w:tcPr>
          <w:p w:rsidR="009D5D31" w:rsidRPr="00F9719D" w:rsidRDefault="009D5D31" w:rsidP="000F6558">
            <w:pPr>
              <w:rPr>
                <w:b/>
                <w:i/>
                <w:lang w:eastAsia="ru-RU"/>
              </w:rPr>
            </w:pPr>
            <w:r w:rsidRPr="00F9719D">
              <w:rPr>
                <w:b/>
                <w:i/>
              </w:rPr>
              <w:t>Наименование мероприятия</w:t>
            </w:r>
          </w:p>
        </w:tc>
        <w:tc>
          <w:tcPr>
            <w:tcW w:w="1701" w:type="dxa"/>
          </w:tcPr>
          <w:p w:rsidR="009D5D31" w:rsidRPr="00F9719D" w:rsidRDefault="009D5D31" w:rsidP="000F6558">
            <w:pPr>
              <w:rPr>
                <w:b/>
                <w:i/>
              </w:rPr>
            </w:pPr>
            <w:r w:rsidRPr="00F9719D">
              <w:rPr>
                <w:b/>
                <w:i/>
              </w:rPr>
              <w:t>Количество, чел.</w:t>
            </w:r>
          </w:p>
        </w:tc>
        <w:tc>
          <w:tcPr>
            <w:tcW w:w="1701" w:type="dxa"/>
          </w:tcPr>
          <w:p w:rsidR="009D5D31" w:rsidRPr="00F9719D" w:rsidRDefault="009D5D31" w:rsidP="000F6558">
            <w:pPr>
              <w:rPr>
                <w:b/>
                <w:i/>
                <w:lang w:eastAsia="ru-RU"/>
              </w:rPr>
            </w:pPr>
            <w:r w:rsidRPr="00F9719D">
              <w:rPr>
                <w:b/>
                <w:i/>
              </w:rPr>
              <w:t>Срок реализации мероприятия</w:t>
            </w:r>
          </w:p>
        </w:tc>
        <w:tc>
          <w:tcPr>
            <w:tcW w:w="2268" w:type="dxa"/>
          </w:tcPr>
          <w:p w:rsidR="009D5D31" w:rsidRPr="00F9719D" w:rsidRDefault="009D5D31" w:rsidP="000F6558">
            <w:pPr>
              <w:rPr>
                <w:b/>
                <w:i/>
              </w:rPr>
            </w:pPr>
            <w:r w:rsidRPr="00F9719D">
              <w:rPr>
                <w:b/>
                <w:i/>
              </w:rPr>
              <w:t>Необходимый объем финансирования, тыс.руб.</w:t>
            </w:r>
            <w:r w:rsidRPr="00F9719D">
              <w:rPr>
                <w:rStyle w:val="a7"/>
                <w:i/>
              </w:rPr>
              <w:footnoteReference w:id="3"/>
            </w:r>
          </w:p>
        </w:tc>
      </w:tr>
      <w:tr w:rsidR="009D5D31" w:rsidTr="000F6558">
        <w:tc>
          <w:tcPr>
            <w:tcW w:w="526" w:type="dxa"/>
          </w:tcPr>
          <w:p w:rsidR="009D5D31" w:rsidRPr="00F21905" w:rsidRDefault="009D5D31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1.</w:t>
            </w:r>
          </w:p>
        </w:tc>
        <w:tc>
          <w:tcPr>
            <w:tcW w:w="3551" w:type="dxa"/>
          </w:tcPr>
          <w:p w:rsidR="009D5D31" w:rsidRPr="00F21905" w:rsidRDefault="009D5D31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Повышение квалификации муниципальных служащих Местной администрации Муниципального образования поселок Стрельна</w:t>
            </w:r>
          </w:p>
        </w:tc>
        <w:tc>
          <w:tcPr>
            <w:tcW w:w="1701" w:type="dxa"/>
          </w:tcPr>
          <w:p w:rsidR="009D5D31" w:rsidRPr="00E61793" w:rsidRDefault="009D5D31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701" w:type="dxa"/>
          </w:tcPr>
          <w:p w:rsidR="009D5D31" w:rsidRPr="004E1F35" w:rsidRDefault="009D5D31" w:rsidP="000F6558">
            <w:pPr>
              <w:rPr>
                <w:lang w:eastAsia="ru-RU"/>
              </w:rPr>
            </w:pPr>
            <w:r w:rsidRPr="00F9719D">
              <w:rPr>
                <w:lang w:val="en-US" w:eastAsia="ru-RU"/>
              </w:rPr>
              <w:t>I-IV</w:t>
            </w:r>
            <w:r>
              <w:rPr>
                <w:lang w:eastAsia="ru-RU"/>
              </w:rPr>
              <w:t>квартал</w:t>
            </w:r>
          </w:p>
        </w:tc>
        <w:tc>
          <w:tcPr>
            <w:tcW w:w="2268" w:type="dxa"/>
          </w:tcPr>
          <w:p w:rsidR="009D5D31" w:rsidRPr="00F21905" w:rsidRDefault="009D5D31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50,0</w:t>
            </w:r>
          </w:p>
        </w:tc>
      </w:tr>
    </w:tbl>
    <w:p w:rsidR="009D5D31" w:rsidRDefault="009D5D31" w:rsidP="00476906">
      <w:pPr>
        <w:jc w:val="center"/>
        <w:rPr>
          <w:lang w:eastAsia="ru-RU"/>
        </w:rPr>
      </w:pPr>
    </w:p>
    <w:p w:rsidR="00F3200D" w:rsidRDefault="00F3200D" w:rsidP="00476906">
      <w:pPr>
        <w:jc w:val="center"/>
        <w:rPr>
          <w:b/>
          <w:lang w:eastAsia="ru-RU"/>
        </w:rPr>
      </w:pPr>
    </w:p>
    <w:p w:rsidR="00F3200D" w:rsidRDefault="00F3200D" w:rsidP="00476906">
      <w:pPr>
        <w:jc w:val="center"/>
        <w:rPr>
          <w:b/>
          <w:lang w:eastAsia="ru-RU"/>
        </w:rPr>
      </w:pPr>
    </w:p>
    <w:p w:rsidR="00F3200D" w:rsidRDefault="00F3200D" w:rsidP="00476906">
      <w:pPr>
        <w:jc w:val="center"/>
        <w:rPr>
          <w:b/>
          <w:lang w:eastAsia="ru-RU"/>
        </w:rPr>
      </w:pPr>
    </w:p>
    <w:p w:rsidR="00F3200D" w:rsidRDefault="00F3200D" w:rsidP="00476906">
      <w:pPr>
        <w:jc w:val="center"/>
        <w:rPr>
          <w:b/>
          <w:lang w:eastAsia="ru-RU"/>
        </w:rPr>
      </w:pPr>
    </w:p>
    <w:p w:rsidR="00F3200D" w:rsidRDefault="00F3200D" w:rsidP="00476906">
      <w:pPr>
        <w:jc w:val="center"/>
        <w:rPr>
          <w:b/>
          <w:lang w:eastAsia="ru-RU"/>
        </w:rPr>
      </w:pPr>
    </w:p>
    <w:p w:rsidR="00F3200D" w:rsidRDefault="00F3200D" w:rsidP="00476906">
      <w:pPr>
        <w:jc w:val="center"/>
        <w:rPr>
          <w:b/>
          <w:lang w:eastAsia="ru-RU"/>
        </w:rPr>
      </w:pPr>
    </w:p>
    <w:p w:rsidR="00F3200D" w:rsidRDefault="00F3200D" w:rsidP="00476906">
      <w:pPr>
        <w:jc w:val="center"/>
        <w:rPr>
          <w:b/>
          <w:lang w:eastAsia="ru-RU"/>
        </w:rPr>
      </w:pPr>
    </w:p>
    <w:p w:rsidR="00F3200D" w:rsidRDefault="00F3200D" w:rsidP="00476906">
      <w:pPr>
        <w:jc w:val="center"/>
        <w:rPr>
          <w:b/>
          <w:lang w:eastAsia="ru-RU"/>
        </w:rPr>
      </w:pPr>
    </w:p>
    <w:p w:rsidR="00F3200D" w:rsidRDefault="00F3200D" w:rsidP="00476906">
      <w:pPr>
        <w:jc w:val="center"/>
        <w:rPr>
          <w:b/>
          <w:lang w:eastAsia="ru-RU"/>
        </w:rPr>
      </w:pPr>
    </w:p>
    <w:p w:rsidR="00F3200D" w:rsidRDefault="00F3200D" w:rsidP="00476906">
      <w:pPr>
        <w:jc w:val="center"/>
        <w:rPr>
          <w:b/>
          <w:lang w:eastAsia="ru-RU"/>
        </w:rPr>
      </w:pPr>
    </w:p>
    <w:p w:rsidR="00F3200D" w:rsidRDefault="00F3200D" w:rsidP="00476906">
      <w:pPr>
        <w:jc w:val="center"/>
        <w:rPr>
          <w:b/>
          <w:lang w:eastAsia="ru-RU"/>
        </w:rPr>
      </w:pPr>
    </w:p>
    <w:p w:rsidR="00F3200D" w:rsidRDefault="00F3200D" w:rsidP="00476906">
      <w:pPr>
        <w:jc w:val="center"/>
        <w:rPr>
          <w:b/>
          <w:lang w:eastAsia="ru-RU"/>
        </w:rPr>
      </w:pPr>
    </w:p>
    <w:p w:rsidR="00F3200D" w:rsidRDefault="00F3200D" w:rsidP="00476906">
      <w:pPr>
        <w:jc w:val="center"/>
        <w:rPr>
          <w:b/>
          <w:lang w:eastAsia="ru-RU"/>
        </w:rPr>
      </w:pPr>
    </w:p>
    <w:p w:rsidR="00F3200D" w:rsidRDefault="00F3200D" w:rsidP="00476906">
      <w:pPr>
        <w:jc w:val="center"/>
        <w:rPr>
          <w:b/>
          <w:lang w:eastAsia="ru-RU"/>
        </w:rPr>
      </w:pPr>
    </w:p>
    <w:p w:rsidR="00F3200D" w:rsidRDefault="00F3200D" w:rsidP="00476906">
      <w:pPr>
        <w:jc w:val="center"/>
        <w:rPr>
          <w:b/>
          <w:lang w:eastAsia="ru-RU"/>
        </w:rPr>
      </w:pPr>
    </w:p>
    <w:p w:rsidR="00F3200D" w:rsidRDefault="00F3200D" w:rsidP="00476906">
      <w:pPr>
        <w:jc w:val="center"/>
        <w:rPr>
          <w:b/>
          <w:lang w:eastAsia="ru-RU"/>
        </w:rPr>
      </w:pPr>
    </w:p>
    <w:p w:rsidR="00F3200D" w:rsidRDefault="00F3200D" w:rsidP="00476906">
      <w:pPr>
        <w:jc w:val="center"/>
        <w:rPr>
          <w:b/>
          <w:lang w:eastAsia="ru-RU"/>
        </w:rPr>
      </w:pPr>
    </w:p>
    <w:p w:rsidR="00F3200D" w:rsidRDefault="00F3200D" w:rsidP="00476906">
      <w:pPr>
        <w:jc w:val="center"/>
        <w:rPr>
          <w:b/>
          <w:lang w:eastAsia="ru-RU"/>
        </w:rPr>
      </w:pPr>
    </w:p>
    <w:p w:rsidR="00F3200D" w:rsidRDefault="00F3200D" w:rsidP="00476906">
      <w:pPr>
        <w:jc w:val="center"/>
        <w:rPr>
          <w:b/>
          <w:lang w:eastAsia="ru-RU"/>
        </w:rPr>
      </w:pPr>
    </w:p>
    <w:p w:rsidR="00F3200D" w:rsidRDefault="00F3200D" w:rsidP="00476906">
      <w:pPr>
        <w:jc w:val="center"/>
        <w:rPr>
          <w:b/>
          <w:lang w:eastAsia="ru-RU"/>
        </w:rPr>
      </w:pPr>
    </w:p>
    <w:p w:rsidR="00F3200D" w:rsidRDefault="00F3200D" w:rsidP="00476906">
      <w:pPr>
        <w:jc w:val="center"/>
        <w:rPr>
          <w:b/>
          <w:lang w:eastAsia="ru-RU"/>
        </w:rPr>
      </w:pPr>
    </w:p>
    <w:p w:rsidR="00F3200D" w:rsidRDefault="00F3200D" w:rsidP="00476906">
      <w:pPr>
        <w:jc w:val="center"/>
        <w:rPr>
          <w:b/>
          <w:lang w:eastAsia="ru-RU"/>
        </w:rPr>
      </w:pPr>
    </w:p>
    <w:p w:rsidR="00F3200D" w:rsidRDefault="00F3200D" w:rsidP="00476906">
      <w:pPr>
        <w:jc w:val="center"/>
        <w:rPr>
          <w:b/>
          <w:lang w:eastAsia="ru-RU"/>
        </w:rPr>
      </w:pPr>
    </w:p>
    <w:p w:rsidR="00F3200D" w:rsidRDefault="00F3200D" w:rsidP="00476906">
      <w:pPr>
        <w:jc w:val="center"/>
        <w:rPr>
          <w:b/>
          <w:lang w:eastAsia="ru-RU"/>
        </w:rPr>
      </w:pPr>
    </w:p>
    <w:p w:rsidR="00F3200D" w:rsidRDefault="00F3200D" w:rsidP="00476906">
      <w:pPr>
        <w:jc w:val="center"/>
        <w:rPr>
          <w:b/>
          <w:lang w:eastAsia="ru-RU"/>
        </w:rPr>
      </w:pPr>
    </w:p>
    <w:p w:rsidR="00F3200D" w:rsidRDefault="00F3200D" w:rsidP="00476906">
      <w:pPr>
        <w:jc w:val="center"/>
        <w:rPr>
          <w:b/>
          <w:lang w:eastAsia="ru-RU"/>
        </w:rPr>
      </w:pPr>
    </w:p>
    <w:p w:rsidR="00F3200D" w:rsidRDefault="00F3200D" w:rsidP="00476906">
      <w:pPr>
        <w:jc w:val="center"/>
        <w:rPr>
          <w:b/>
          <w:lang w:eastAsia="ru-RU"/>
        </w:rPr>
      </w:pPr>
    </w:p>
    <w:p w:rsidR="00F3200D" w:rsidRDefault="00F3200D" w:rsidP="00476906">
      <w:pPr>
        <w:jc w:val="center"/>
        <w:rPr>
          <w:b/>
          <w:lang w:eastAsia="ru-RU"/>
        </w:rPr>
      </w:pPr>
    </w:p>
    <w:p w:rsidR="00F3200D" w:rsidRDefault="00F3200D" w:rsidP="00476906">
      <w:pPr>
        <w:jc w:val="center"/>
        <w:rPr>
          <w:b/>
          <w:lang w:eastAsia="ru-RU"/>
        </w:rPr>
      </w:pPr>
    </w:p>
    <w:p w:rsidR="00F3200D" w:rsidRDefault="00F3200D" w:rsidP="00476906">
      <w:pPr>
        <w:jc w:val="center"/>
        <w:rPr>
          <w:b/>
          <w:lang w:eastAsia="ru-RU"/>
        </w:rPr>
      </w:pPr>
    </w:p>
    <w:p w:rsidR="00F3200D" w:rsidRDefault="00F3200D" w:rsidP="00476906">
      <w:pPr>
        <w:jc w:val="center"/>
        <w:rPr>
          <w:b/>
          <w:lang w:eastAsia="ru-RU"/>
        </w:rPr>
      </w:pPr>
    </w:p>
    <w:p w:rsidR="00F3200D" w:rsidRDefault="00F3200D" w:rsidP="00476906">
      <w:pPr>
        <w:jc w:val="center"/>
        <w:rPr>
          <w:b/>
          <w:lang w:eastAsia="ru-RU"/>
        </w:rPr>
      </w:pPr>
    </w:p>
    <w:p w:rsidR="00F3200D" w:rsidRDefault="00F3200D" w:rsidP="00476906">
      <w:pPr>
        <w:jc w:val="center"/>
        <w:rPr>
          <w:b/>
          <w:lang w:eastAsia="ru-RU"/>
        </w:rPr>
      </w:pPr>
    </w:p>
    <w:p w:rsidR="00F3200D" w:rsidRDefault="00F3200D" w:rsidP="00476906">
      <w:pPr>
        <w:jc w:val="center"/>
        <w:rPr>
          <w:b/>
          <w:lang w:eastAsia="ru-RU"/>
        </w:rPr>
      </w:pPr>
    </w:p>
    <w:p w:rsidR="00F3200D" w:rsidRDefault="00F3200D" w:rsidP="00476906">
      <w:pPr>
        <w:jc w:val="center"/>
        <w:rPr>
          <w:b/>
          <w:lang w:eastAsia="ru-RU"/>
        </w:rPr>
      </w:pPr>
    </w:p>
    <w:p w:rsidR="00F3200D" w:rsidRDefault="00F3200D" w:rsidP="00476906">
      <w:pPr>
        <w:jc w:val="center"/>
        <w:rPr>
          <w:b/>
          <w:lang w:eastAsia="ru-RU"/>
        </w:rPr>
      </w:pPr>
    </w:p>
    <w:p w:rsidR="00F3200D" w:rsidRDefault="00F3200D" w:rsidP="00476906">
      <w:pPr>
        <w:jc w:val="center"/>
        <w:rPr>
          <w:b/>
          <w:lang w:eastAsia="ru-RU"/>
        </w:rPr>
      </w:pPr>
    </w:p>
    <w:p w:rsidR="00F3200D" w:rsidRDefault="00F3200D" w:rsidP="00476906">
      <w:pPr>
        <w:jc w:val="center"/>
        <w:rPr>
          <w:b/>
          <w:lang w:eastAsia="ru-RU"/>
        </w:rPr>
      </w:pPr>
    </w:p>
    <w:p w:rsidR="009D5D31" w:rsidRDefault="00476906" w:rsidP="00476906">
      <w:pPr>
        <w:jc w:val="center"/>
        <w:rPr>
          <w:b/>
        </w:rPr>
      </w:pPr>
      <w:r w:rsidRPr="00E61793">
        <w:rPr>
          <w:b/>
          <w:lang w:eastAsia="ru-RU"/>
        </w:rPr>
        <w:lastRenderedPageBreak/>
        <w:t>Обоснование</w:t>
      </w:r>
      <w:r w:rsidRPr="00E61793">
        <w:rPr>
          <w:b/>
        </w:rPr>
        <w:t xml:space="preserve"> объемов бюджетных ассигнований на реализацию мероприятия</w:t>
      </w:r>
      <w:r w:rsidR="009D5D31">
        <w:rPr>
          <w:b/>
        </w:rPr>
        <w:t xml:space="preserve"> </w:t>
      </w:r>
    </w:p>
    <w:p w:rsidR="00476906" w:rsidRDefault="009D5D31" w:rsidP="00476906">
      <w:pPr>
        <w:jc w:val="center"/>
        <w:rPr>
          <w:b/>
          <w:lang w:eastAsia="ru-RU"/>
        </w:rPr>
      </w:pPr>
      <w:r>
        <w:rPr>
          <w:b/>
        </w:rPr>
        <w:t>в 202</w:t>
      </w:r>
      <w:r w:rsidR="00047031">
        <w:rPr>
          <w:b/>
        </w:rPr>
        <w:t>4</w:t>
      </w:r>
      <w:r>
        <w:rPr>
          <w:b/>
        </w:rPr>
        <w:t xml:space="preserve"> году</w:t>
      </w:r>
    </w:p>
    <w:p w:rsidR="00476906" w:rsidRDefault="00476906" w:rsidP="00476906">
      <w:pPr>
        <w:rPr>
          <w:lang w:eastAsia="ru-RU"/>
        </w:rPr>
      </w:pPr>
    </w:p>
    <w:p w:rsidR="00476906" w:rsidRDefault="00476906" w:rsidP="00476906">
      <w:pPr>
        <w:pStyle w:val="a3"/>
        <w:ind w:left="0" w:firstLine="708"/>
        <w:jc w:val="both"/>
        <w:rPr>
          <w:lang w:eastAsia="ru-RU"/>
        </w:rPr>
      </w:pPr>
      <w:r>
        <w:rPr>
          <w:lang w:eastAsia="ru-RU"/>
        </w:rPr>
        <w:t>Обоснование объема бюджетных ассигнований на реализацию непрограммного направления деятельности осуществляется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исполнителем).</w:t>
      </w:r>
    </w:p>
    <w:p w:rsidR="00476906" w:rsidRDefault="00476906" w:rsidP="00476906">
      <w:pPr>
        <w:rPr>
          <w:lang w:eastAsia="ru-RU"/>
        </w:rPr>
      </w:pPr>
    </w:p>
    <w:tbl>
      <w:tblPr>
        <w:tblW w:w="9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4671"/>
        <w:gridCol w:w="1477"/>
        <w:gridCol w:w="1343"/>
        <w:gridCol w:w="1417"/>
      </w:tblGrid>
      <w:tr w:rsidR="00476906" w:rsidTr="00AC326D">
        <w:tc>
          <w:tcPr>
            <w:tcW w:w="540" w:type="dxa"/>
          </w:tcPr>
          <w:p w:rsidR="00476906" w:rsidRDefault="00476906" w:rsidP="00AC326D">
            <w:pPr>
              <w:rPr>
                <w:lang w:eastAsia="ru-RU"/>
              </w:rPr>
            </w:pPr>
            <w:r>
              <w:rPr>
                <w:lang w:eastAsia="ru-RU"/>
              </w:rPr>
              <w:t>№</w:t>
            </w:r>
          </w:p>
          <w:p w:rsidR="00476906" w:rsidRDefault="00476906" w:rsidP="00AC326D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п/п</w:t>
            </w:r>
          </w:p>
        </w:tc>
        <w:tc>
          <w:tcPr>
            <w:tcW w:w="4671" w:type="dxa"/>
          </w:tcPr>
          <w:p w:rsidR="00476906" w:rsidRDefault="00476906" w:rsidP="00AC326D">
            <w:pPr>
              <w:rPr>
                <w:lang w:eastAsia="ru-RU"/>
              </w:rPr>
            </w:pPr>
            <w:r>
              <w:rPr>
                <w:lang w:eastAsia="ru-RU"/>
              </w:rPr>
              <w:t>Наименование</w:t>
            </w:r>
          </w:p>
        </w:tc>
        <w:tc>
          <w:tcPr>
            <w:tcW w:w="1477" w:type="dxa"/>
          </w:tcPr>
          <w:p w:rsidR="00476906" w:rsidRDefault="00476906" w:rsidP="00AC326D">
            <w:pPr>
              <w:rPr>
                <w:lang w:eastAsia="ru-RU"/>
              </w:rPr>
            </w:pPr>
            <w:r>
              <w:rPr>
                <w:lang w:eastAsia="ru-RU"/>
              </w:rPr>
              <w:t>Количество, чел.</w:t>
            </w:r>
          </w:p>
        </w:tc>
        <w:tc>
          <w:tcPr>
            <w:tcW w:w="1343" w:type="dxa"/>
          </w:tcPr>
          <w:p w:rsidR="00476906" w:rsidRDefault="00476906" w:rsidP="00AC326D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Цена, руб. </w:t>
            </w:r>
          </w:p>
        </w:tc>
        <w:tc>
          <w:tcPr>
            <w:tcW w:w="1417" w:type="dxa"/>
          </w:tcPr>
          <w:p w:rsidR="00476906" w:rsidRDefault="00476906" w:rsidP="00AC326D">
            <w:pPr>
              <w:rPr>
                <w:lang w:eastAsia="ru-RU"/>
              </w:rPr>
            </w:pPr>
            <w:r>
              <w:rPr>
                <w:lang w:eastAsia="ru-RU"/>
              </w:rPr>
              <w:t>Стоимость</w:t>
            </w:r>
          </w:p>
        </w:tc>
      </w:tr>
      <w:tr w:rsidR="00476906" w:rsidTr="00AC326D">
        <w:tc>
          <w:tcPr>
            <w:tcW w:w="540" w:type="dxa"/>
          </w:tcPr>
          <w:p w:rsidR="00476906" w:rsidRDefault="00476906" w:rsidP="00AC326D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671" w:type="dxa"/>
          </w:tcPr>
          <w:p w:rsidR="00476906" w:rsidRDefault="00476906" w:rsidP="009D5D31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«Управление государственными и муниципальными закупками» </w:t>
            </w:r>
          </w:p>
        </w:tc>
        <w:tc>
          <w:tcPr>
            <w:tcW w:w="1477" w:type="dxa"/>
          </w:tcPr>
          <w:p w:rsidR="00476906" w:rsidRDefault="00476906" w:rsidP="00AC326D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1 </w:t>
            </w:r>
          </w:p>
          <w:p w:rsidR="00476906" w:rsidRDefault="00476906" w:rsidP="00AC326D">
            <w:pPr>
              <w:rPr>
                <w:lang w:eastAsia="ru-RU"/>
              </w:rPr>
            </w:pPr>
          </w:p>
        </w:tc>
        <w:tc>
          <w:tcPr>
            <w:tcW w:w="1343" w:type="dxa"/>
          </w:tcPr>
          <w:p w:rsidR="00476906" w:rsidRDefault="00476906" w:rsidP="00AC326D">
            <w:pPr>
              <w:rPr>
                <w:lang w:eastAsia="ru-RU"/>
              </w:rPr>
            </w:pPr>
            <w:r>
              <w:rPr>
                <w:lang w:eastAsia="ru-RU"/>
              </w:rPr>
              <w:t>19</w:t>
            </w:r>
            <w:r w:rsidR="009D5D31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000,00</w:t>
            </w:r>
          </w:p>
        </w:tc>
        <w:tc>
          <w:tcPr>
            <w:tcW w:w="1417" w:type="dxa"/>
          </w:tcPr>
          <w:p w:rsidR="00476906" w:rsidRDefault="00476906" w:rsidP="00AC326D">
            <w:pPr>
              <w:rPr>
                <w:lang w:eastAsia="ru-RU"/>
              </w:rPr>
            </w:pPr>
            <w:r>
              <w:rPr>
                <w:lang w:eastAsia="ru-RU"/>
              </w:rPr>
              <w:t>19</w:t>
            </w:r>
            <w:r w:rsidR="009D5D31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000,00</w:t>
            </w:r>
          </w:p>
        </w:tc>
      </w:tr>
      <w:tr w:rsidR="00476906" w:rsidTr="00AC326D">
        <w:tc>
          <w:tcPr>
            <w:tcW w:w="540" w:type="dxa"/>
          </w:tcPr>
          <w:p w:rsidR="00476906" w:rsidRDefault="00476906" w:rsidP="00AC326D">
            <w:pPr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4671" w:type="dxa"/>
          </w:tcPr>
          <w:p w:rsidR="00476906" w:rsidRDefault="00476906" w:rsidP="00AC326D">
            <w:pPr>
              <w:rPr>
                <w:lang w:eastAsia="ru-RU"/>
              </w:rPr>
            </w:pPr>
            <w:r>
              <w:rPr>
                <w:lang w:eastAsia="ru-RU"/>
              </w:rPr>
              <w:t>Повышение квалификации в области противодействия коррупции</w:t>
            </w:r>
          </w:p>
        </w:tc>
        <w:tc>
          <w:tcPr>
            <w:tcW w:w="1477" w:type="dxa"/>
          </w:tcPr>
          <w:p w:rsidR="00476906" w:rsidRDefault="00476906" w:rsidP="00AC326D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343" w:type="dxa"/>
          </w:tcPr>
          <w:p w:rsidR="00476906" w:rsidRDefault="00476906" w:rsidP="00AC326D">
            <w:pPr>
              <w:rPr>
                <w:lang w:eastAsia="ru-RU"/>
              </w:rPr>
            </w:pPr>
            <w:r>
              <w:rPr>
                <w:lang w:eastAsia="ru-RU"/>
              </w:rPr>
              <w:t>8</w:t>
            </w:r>
            <w:r w:rsidR="009D5D31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000,00</w:t>
            </w:r>
          </w:p>
        </w:tc>
        <w:tc>
          <w:tcPr>
            <w:tcW w:w="1417" w:type="dxa"/>
          </w:tcPr>
          <w:p w:rsidR="00476906" w:rsidRDefault="00476906" w:rsidP="00AC326D">
            <w:pPr>
              <w:rPr>
                <w:lang w:eastAsia="ru-RU"/>
              </w:rPr>
            </w:pPr>
            <w:r>
              <w:rPr>
                <w:lang w:eastAsia="ru-RU"/>
              </w:rPr>
              <w:t>8</w:t>
            </w:r>
            <w:r w:rsidR="009D5D31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000,00</w:t>
            </w:r>
          </w:p>
        </w:tc>
      </w:tr>
      <w:tr w:rsidR="00476906" w:rsidTr="00AC326D">
        <w:tc>
          <w:tcPr>
            <w:tcW w:w="540" w:type="dxa"/>
          </w:tcPr>
          <w:p w:rsidR="00476906" w:rsidRDefault="00476906" w:rsidP="00AC326D">
            <w:pPr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4671" w:type="dxa"/>
          </w:tcPr>
          <w:p w:rsidR="00476906" w:rsidRDefault="00476906" w:rsidP="00AC326D">
            <w:pPr>
              <w:rPr>
                <w:lang w:eastAsia="ru-RU"/>
              </w:rPr>
            </w:pPr>
            <w:r>
              <w:rPr>
                <w:lang w:eastAsia="ru-RU"/>
              </w:rPr>
              <w:t>Повышение квалификации в области опеки и попечительства</w:t>
            </w:r>
          </w:p>
        </w:tc>
        <w:tc>
          <w:tcPr>
            <w:tcW w:w="1477" w:type="dxa"/>
          </w:tcPr>
          <w:p w:rsidR="00476906" w:rsidRDefault="00476906" w:rsidP="00AC326D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343" w:type="dxa"/>
          </w:tcPr>
          <w:p w:rsidR="00476906" w:rsidRDefault="00476906" w:rsidP="009D5D31">
            <w:pPr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9D5D31">
              <w:rPr>
                <w:lang w:eastAsia="ru-RU"/>
              </w:rPr>
              <w:t>3 0</w:t>
            </w:r>
            <w:r>
              <w:rPr>
                <w:lang w:eastAsia="ru-RU"/>
              </w:rPr>
              <w:t>00,00</w:t>
            </w:r>
          </w:p>
        </w:tc>
        <w:tc>
          <w:tcPr>
            <w:tcW w:w="1417" w:type="dxa"/>
          </w:tcPr>
          <w:p w:rsidR="00476906" w:rsidRDefault="00476906" w:rsidP="00AC326D">
            <w:pPr>
              <w:rPr>
                <w:lang w:eastAsia="ru-RU"/>
              </w:rPr>
            </w:pPr>
            <w:r>
              <w:rPr>
                <w:lang w:eastAsia="ru-RU"/>
              </w:rPr>
              <w:t>23</w:t>
            </w:r>
            <w:r w:rsidR="009D5D31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000,00</w:t>
            </w:r>
          </w:p>
        </w:tc>
      </w:tr>
      <w:tr w:rsidR="00476906" w:rsidTr="00AC326D">
        <w:trPr>
          <w:trHeight w:val="74"/>
        </w:trPr>
        <w:tc>
          <w:tcPr>
            <w:tcW w:w="8031" w:type="dxa"/>
            <w:gridSpan w:val="4"/>
          </w:tcPr>
          <w:p w:rsidR="00476906" w:rsidRDefault="00476906" w:rsidP="00AC326D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>Итого:</w:t>
            </w:r>
          </w:p>
        </w:tc>
        <w:tc>
          <w:tcPr>
            <w:tcW w:w="1417" w:type="dxa"/>
          </w:tcPr>
          <w:p w:rsidR="00476906" w:rsidRPr="00F9719D" w:rsidRDefault="00476906" w:rsidP="00AC32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  <w:r w:rsidR="005C6F69">
              <w:rPr>
                <w:color w:val="000000"/>
                <w:sz w:val="22"/>
                <w:szCs w:val="22"/>
              </w:rPr>
              <w:t xml:space="preserve"> </w:t>
            </w:r>
            <w:r w:rsidRPr="00F9719D">
              <w:rPr>
                <w:color w:val="000000"/>
                <w:sz w:val="22"/>
                <w:szCs w:val="22"/>
              </w:rPr>
              <w:t>000,00</w:t>
            </w:r>
          </w:p>
        </w:tc>
      </w:tr>
    </w:tbl>
    <w:p w:rsidR="00476906" w:rsidRDefault="00476906" w:rsidP="00476906"/>
    <w:p w:rsidR="009240CE" w:rsidRDefault="009240CE" w:rsidP="00476906"/>
    <w:p w:rsidR="009D5D31" w:rsidRDefault="009D5D31" w:rsidP="009D5D31">
      <w:pPr>
        <w:jc w:val="center"/>
        <w:rPr>
          <w:b/>
        </w:rPr>
      </w:pPr>
      <w:r w:rsidRPr="00E61793">
        <w:rPr>
          <w:b/>
          <w:lang w:eastAsia="ru-RU"/>
        </w:rPr>
        <w:t>Обоснование</w:t>
      </w:r>
      <w:r w:rsidRPr="00E61793">
        <w:rPr>
          <w:b/>
        </w:rPr>
        <w:t xml:space="preserve"> объемов бюджетных ассигнований на реализацию мероприятия</w:t>
      </w:r>
      <w:r>
        <w:rPr>
          <w:b/>
        </w:rPr>
        <w:t xml:space="preserve"> </w:t>
      </w:r>
    </w:p>
    <w:p w:rsidR="009D5D31" w:rsidRDefault="00047031" w:rsidP="009D5D31">
      <w:pPr>
        <w:jc w:val="center"/>
        <w:rPr>
          <w:b/>
          <w:lang w:eastAsia="ru-RU"/>
        </w:rPr>
      </w:pPr>
      <w:r>
        <w:rPr>
          <w:b/>
        </w:rPr>
        <w:t>в 2025</w:t>
      </w:r>
      <w:r w:rsidR="009D5D31">
        <w:rPr>
          <w:b/>
        </w:rPr>
        <w:t xml:space="preserve"> году</w:t>
      </w:r>
    </w:p>
    <w:p w:rsidR="009D5D31" w:rsidRDefault="009D5D31" w:rsidP="009D5D31">
      <w:pPr>
        <w:rPr>
          <w:lang w:eastAsia="ru-RU"/>
        </w:rPr>
      </w:pPr>
    </w:p>
    <w:p w:rsidR="009D5D31" w:rsidRDefault="009D5D31" w:rsidP="009D5D31">
      <w:pPr>
        <w:pStyle w:val="a3"/>
        <w:ind w:left="0" w:firstLine="708"/>
        <w:jc w:val="both"/>
        <w:rPr>
          <w:lang w:eastAsia="ru-RU"/>
        </w:rPr>
      </w:pPr>
      <w:r>
        <w:rPr>
          <w:lang w:eastAsia="ru-RU"/>
        </w:rPr>
        <w:t>Обоснование объема бюджетных ассигнований на реализацию непрограммного направления деятельности осуществляется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исполнителем).</w:t>
      </w:r>
    </w:p>
    <w:p w:rsidR="009D5D31" w:rsidRDefault="009D5D31" w:rsidP="009D5D31">
      <w:pPr>
        <w:rPr>
          <w:lang w:eastAsia="ru-RU"/>
        </w:rPr>
      </w:pPr>
    </w:p>
    <w:tbl>
      <w:tblPr>
        <w:tblW w:w="9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4671"/>
        <w:gridCol w:w="1477"/>
        <w:gridCol w:w="1343"/>
        <w:gridCol w:w="1417"/>
      </w:tblGrid>
      <w:tr w:rsidR="009D5D31" w:rsidTr="000F6558">
        <w:tc>
          <w:tcPr>
            <w:tcW w:w="540" w:type="dxa"/>
          </w:tcPr>
          <w:p w:rsidR="009D5D31" w:rsidRDefault="009D5D31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№</w:t>
            </w:r>
          </w:p>
          <w:p w:rsidR="009D5D31" w:rsidRDefault="009D5D31" w:rsidP="000F6558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п/п</w:t>
            </w:r>
          </w:p>
        </w:tc>
        <w:tc>
          <w:tcPr>
            <w:tcW w:w="4671" w:type="dxa"/>
          </w:tcPr>
          <w:p w:rsidR="009D5D31" w:rsidRDefault="009D5D31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Наименование</w:t>
            </w:r>
          </w:p>
        </w:tc>
        <w:tc>
          <w:tcPr>
            <w:tcW w:w="1477" w:type="dxa"/>
          </w:tcPr>
          <w:p w:rsidR="009D5D31" w:rsidRDefault="009D5D31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Количество, чел.</w:t>
            </w:r>
          </w:p>
        </w:tc>
        <w:tc>
          <w:tcPr>
            <w:tcW w:w="1343" w:type="dxa"/>
          </w:tcPr>
          <w:p w:rsidR="009D5D31" w:rsidRDefault="009D5D31" w:rsidP="000F6558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Цена, руб. </w:t>
            </w:r>
          </w:p>
        </w:tc>
        <w:tc>
          <w:tcPr>
            <w:tcW w:w="1417" w:type="dxa"/>
          </w:tcPr>
          <w:p w:rsidR="009D5D31" w:rsidRDefault="009D5D31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Стоимость</w:t>
            </w:r>
          </w:p>
        </w:tc>
      </w:tr>
      <w:tr w:rsidR="009D5D31" w:rsidTr="000F6558">
        <w:tc>
          <w:tcPr>
            <w:tcW w:w="540" w:type="dxa"/>
          </w:tcPr>
          <w:p w:rsidR="009D5D31" w:rsidRDefault="009D5D31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671" w:type="dxa"/>
          </w:tcPr>
          <w:p w:rsidR="009D5D31" w:rsidRDefault="009D5D31" w:rsidP="009D5D31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«Управление государственными и муниципальными закупками» </w:t>
            </w:r>
          </w:p>
        </w:tc>
        <w:tc>
          <w:tcPr>
            <w:tcW w:w="1477" w:type="dxa"/>
          </w:tcPr>
          <w:p w:rsidR="009D5D31" w:rsidRDefault="009D5D31" w:rsidP="000F6558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1 </w:t>
            </w:r>
          </w:p>
          <w:p w:rsidR="009D5D31" w:rsidRDefault="009D5D31" w:rsidP="000F6558">
            <w:pPr>
              <w:rPr>
                <w:lang w:eastAsia="ru-RU"/>
              </w:rPr>
            </w:pPr>
          </w:p>
        </w:tc>
        <w:tc>
          <w:tcPr>
            <w:tcW w:w="1343" w:type="dxa"/>
          </w:tcPr>
          <w:p w:rsidR="009D5D31" w:rsidRDefault="009D5D31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19 000,00</w:t>
            </w:r>
          </w:p>
        </w:tc>
        <w:tc>
          <w:tcPr>
            <w:tcW w:w="1417" w:type="dxa"/>
          </w:tcPr>
          <w:p w:rsidR="009D5D31" w:rsidRDefault="009D5D31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19 000,00</w:t>
            </w:r>
          </w:p>
        </w:tc>
      </w:tr>
      <w:tr w:rsidR="009D5D31" w:rsidTr="000F6558">
        <w:tc>
          <w:tcPr>
            <w:tcW w:w="540" w:type="dxa"/>
          </w:tcPr>
          <w:p w:rsidR="009D5D31" w:rsidRDefault="009D5D31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4671" w:type="dxa"/>
          </w:tcPr>
          <w:p w:rsidR="009D5D31" w:rsidRDefault="009D5D31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Повышение квалификации в области противодействия коррупции</w:t>
            </w:r>
          </w:p>
        </w:tc>
        <w:tc>
          <w:tcPr>
            <w:tcW w:w="1477" w:type="dxa"/>
          </w:tcPr>
          <w:p w:rsidR="009D5D31" w:rsidRDefault="009D5D31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343" w:type="dxa"/>
          </w:tcPr>
          <w:p w:rsidR="009D5D31" w:rsidRDefault="009D5D31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8 000,00</w:t>
            </w:r>
          </w:p>
        </w:tc>
        <w:tc>
          <w:tcPr>
            <w:tcW w:w="1417" w:type="dxa"/>
          </w:tcPr>
          <w:p w:rsidR="009D5D31" w:rsidRDefault="009D5D31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8 000,00</w:t>
            </w:r>
          </w:p>
        </w:tc>
      </w:tr>
      <w:tr w:rsidR="009D5D31" w:rsidTr="000F6558">
        <w:tc>
          <w:tcPr>
            <w:tcW w:w="540" w:type="dxa"/>
          </w:tcPr>
          <w:p w:rsidR="009D5D31" w:rsidRDefault="009D5D31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4671" w:type="dxa"/>
          </w:tcPr>
          <w:p w:rsidR="009D5D31" w:rsidRDefault="009D5D31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Повышение квалификации в области опеки и попечительства</w:t>
            </w:r>
          </w:p>
        </w:tc>
        <w:tc>
          <w:tcPr>
            <w:tcW w:w="1477" w:type="dxa"/>
          </w:tcPr>
          <w:p w:rsidR="009D5D31" w:rsidRDefault="009D5D31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343" w:type="dxa"/>
          </w:tcPr>
          <w:p w:rsidR="009D5D31" w:rsidRDefault="009D5D31" w:rsidP="009D5D31">
            <w:pPr>
              <w:rPr>
                <w:lang w:eastAsia="ru-RU"/>
              </w:rPr>
            </w:pPr>
            <w:r>
              <w:rPr>
                <w:lang w:eastAsia="ru-RU"/>
              </w:rPr>
              <w:t>23 000,00</w:t>
            </w:r>
          </w:p>
        </w:tc>
        <w:tc>
          <w:tcPr>
            <w:tcW w:w="1417" w:type="dxa"/>
          </w:tcPr>
          <w:p w:rsidR="009D5D31" w:rsidRDefault="009D5D31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23 000,00</w:t>
            </w:r>
          </w:p>
        </w:tc>
      </w:tr>
      <w:tr w:rsidR="009D5D31" w:rsidTr="000F6558">
        <w:trPr>
          <w:trHeight w:val="74"/>
        </w:trPr>
        <w:tc>
          <w:tcPr>
            <w:tcW w:w="8031" w:type="dxa"/>
            <w:gridSpan w:val="4"/>
          </w:tcPr>
          <w:p w:rsidR="009D5D31" w:rsidRDefault="009D5D31" w:rsidP="000F6558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>Итого:</w:t>
            </w:r>
          </w:p>
        </w:tc>
        <w:tc>
          <w:tcPr>
            <w:tcW w:w="1417" w:type="dxa"/>
          </w:tcPr>
          <w:p w:rsidR="009D5D31" w:rsidRPr="00F9719D" w:rsidRDefault="009D5D31" w:rsidP="000F655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50 </w:t>
            </w:r>
            <w:r w:rsidRPr="00F9719D">
              <w:rPr>
                <w:color w:val="000000"/>
                <w:sz w:val="22"/>
                <w:szCs w:val="22"/>
              </w:rPr>
              <w:t>000,00</w:t>
            </w:r>
          </w:p>
        </w:tc>
      </w:tr>
    </w:tbl>
    <w:p w:rsidR="009D5D31" w:rsidRDefault="009D5D31" w:rsidP="009D5D31"/>
    <w:p w:rsidR="009D5D31" w:rsidRDefault="009D5D31" w:rsidP="00476906"/>
    <w:p w:rsidR="009D5D31" w:rsidRDefault="009D5D31" w:rsidP="009D5D31">
      <w:pPr>
        <w:jc w:val="center"/>
        <w:rPr>
          <w:b/>
        </w:rPr>
      </w:pPr>
      <w:r w:rsidRPr="00E61793">
        <w:rPr>
          <w:b/>
          <w:lang w:eastAsia="ru-RU"/>
        </w:rPr>
        <w:t>Обоснование</w:t>
      </w:r>
      <w:r w:rsidRPr="00E61793">
        <w:rPr>
          <w:b/>
        </w:rPr>
        <w:t xml:space="preserve"> объемов бюджетных ассигнований на реализацию мероприятия</w:t>
      </w:r>
      <w:r>
        <w:rPr>
          <w:b/>
        </w:rPr>
        <w:t xml:space="preserve"> </w:t>
      </w:r>
    </w:p>
    <w:p w:rsidR="009D5D31" w:rsidRDefault="009D5D31" w:rsidP="009D5D31">
      <w:pPr>
        <w:jc w:val="center"/>
        <w:rPr>
          <w:b/>
          <w:lang w:eastAsia="ru-RU"/>
        </w:rPr>
      </w:pPr>
      <w:r>
        <w:rPr>
          <w:b/>
        </w:rPr>
        <w:t>в 202</w:t>
      </w:r>
      <w:r w:rsidR="00047031">
        <w:rPr>
          <w:b/>
        </w:rPr>
        <w:t>6</w:t>
      </w:r>
      <w:bookmarkStart w:id="0" w:name="_GoBack"/>
      <w:bookmarkEnd w:id="0"/>
      <w:r>
        <w:rPr>
          <w:b/>
        </w:rPr>
        <w:t xml:space="preserve"> году</w:t>
      </w:r>
    </w:p>
    <w:p w:rsidR="009D5D31" w:rsidRDefault="009D5D31" w:rsidP="009D5D31">
      <w:pPr>
        <w:rPr>
          <w:lang w:eastAsia="ru-RU"/>
        </w:rPr>
      </w:pPr>
    </w:p>
    <w:p w:rsidR="009D5D31" w:rsidRDefault="009D5D31" w:rsidP="009D5D31">
      <w:pPr>
        <w:pStyle w:val="a3"/>
        <w:ind w:left="0" w:firstLine="708"/>
        <w:jc w:val="both"/>
        <w:rPr>
          <w:lang w:eastAsia="ru-RU"/>
        </w:rPr>
      </w:pPr>
      <w:r>
        <w:rPr>
          <w:lang w:eastAsia="ru-RU"/>
        </w:rPr>
        <w:t>Обоснование объема бюджетных ассигнований на реализацию непрограммного направления деятельности осуществляется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исполнителем).</w:t>
      </w:r>
    </w:p>
    <w:p w:rsidR="009D5D31" w:rsidRDefault="009D5D31" w:rsidP="009D5D31">
      <w:pPr>
        <w:rPr>
          <w:lang w:eastAsia="ru-RU"/>
        </w:rPr>
      </w:pPr>
    </w:p>
    <w:tbl>
      <w:tblPr>
        <w:tblW w:w="9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4671"/>
        <w:gridCol w:w="1477"/>
        <w:gridCol w:w="1343"/>
        <w:gridCol w:w="1417"/>
      </w:tblGrid>
      <w:tr w:rsidR="009D5D31" w:rsidTr="000F6558">
        <w:tc>
          <w:tcPr>
            <w:tcW w:w="540" w:type="dxa"/>
          </w:tcPr>
          <w:p w:rsidR="009D5D31" w:rsidRDefault="009D5D31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№</w:t>
            </w:r>
          </w:p>
          <w:p w:rsidR="009D5D31" w:rsidRDefault="009D5D31" w:rsidP="000F6558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 п/п</w:t>
            </w:r>
          </w:p>
        </w:tc>
        <w:tc>
          <w:tcPr>
            <w:tcW w:w="4671" w:type="dxa"/>
          </w:tcPr>
          <w:p w:rsidR="009D5D31" w:rsidRDefault="009D5D31" w:rsidP="000F6558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Наименование</w:t>
            </w:r>
          </w:p>
        </w:tc>
        <w:tc>
          <w:tcPr>
            <w:tcW w:w="1477" w:type="dxa"/>
          </w:tcPr>
          <w:p w:rsidR="009D5D31" w:rsidRDefault="009D5D31" w:rsidP="000F6558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Количество, </w:t>
            </w:r>
            <w:r>
              <w:rPr>
                <w:lang w:eastAsia="ru-RU"/>
              </w:rPr>
              <w:lastRenderedPageBreak/>
              <w:t>чел.</w:t>
            </w:r>
          </w:p>
        </w:tc>
        <w:tc>
          <w:tcPr>
            <w:tcW w:w="1343" w:type="dxa"/>
          </w:tcPr>
          <w:p w:rsidR="009D5D31" w:rsidRDefault="009D5D31" w:rsidP="000F6558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Цена, руб. </w:t>
            </w:r>
          </w:p>
        </w:tc>
        <w:tc>
          <w:tcPr>
            <w:tcW w:w="1417" w:type="dxa"/>
          </w:tcPr>
          <w:p w:rsidR="009D5D31" w:rsidRDefault="009D5D31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Стоимость</w:t>
            </w:r>
          </w:p>
        </w:tc>
      </w:tr>
      <w:tr w:rsidR="009D5D31" w:rsidTr="000F6558">
        <w:tc>
          <w:tcPr>
            <w:tcW w:w="540" w:type="dxa"/>
          </w:tcPr>
          <w:p w:rsidR="009D5D31" w:rsidRDefault="009D5D31" w:rsidP="000F6558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</w:t>
            </w:r>
          </w:p>
        </w:tc>
        <w:tc>
          <w:tcPr>
            <w:tcW w:w="4671" w:type="dxa"/>
          </w:tcPr>
          <w:p w:rsidR="009D5D31" w:rsidRDefault="009D5D31" w:rsidP="009D5D31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«Управление государственными и муниципальными закупками» </w:t>
            </w:r>
          </w:p>
        </w:tc>
        <w:tc>
          <w:tcPr>
            <w:tcW w:w="1477" w:type="dxa"/>
          </w:tcPr>
          <w:p w:rsidR="009D5D31" w:rsidRDefault="009D5D31" w:rsidP="000F6558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1 </w:t>
            </w:r>
          </w:p>
          <w:p w:rsidR="009D5D31" w:rsidRDefault="009D5D31" w:rsidP="000F6558">
            <w:pPr>
              <w:rPr>
                <w:lang w:eastAsia="ru-RU"/>
              </w:rPr>
            </w:pPr>
          </w:p>
        </w:tc>
        <w:tc>
          <w:tcPr>
            <w:tcW w:w="1343" w:type="dxa"/>
          </w:tcPr>
          <w:p w:rsidR="009D5D31" w:rsidRDefault="009D5D31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19 000,00</w:t>
            </w:r>
          </w:p>
        </w:tc>
        <w:tc>
          <w:tcPr>
            <w:tcW w:w="1417" w:type="dxa"/>
          </w:tcPr>
          <w:p w:rsidR="009D5D31" w:rsidRDefault="009D5D31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19 000,00</w:t>
            </w:r>
          </w:p>
        </w:tc>
      </w:tr>
      <w:tr w:rsidR="009D5D31" w:rsidTr="000F6558">
        <w:tc>
          <w:tcPr>
            <w:tcW w:w="540" w:type="dxa"/>
          </w:tcPr>
          <w:p w:rsidR="009D5D31" w:rsidRDefault="009D5D31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4671" w:type="dxa"/>
          </w:tcPr>
          <w:p w:rsidR="009D5D31" w:rsidRDefault="009D5D31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Повышение квалификации в области противодействия коррупции</w:t>
            </w:r>
          </w:p>
        </w:tc>
        <w:tc>
          <w:tcPr>
            <w:tcW w:w="1477" w:type="dxa"/>
          </w:tcPr>
          <w:p w:rsidR="009D5D31" w:rsidRDefault="009D5D31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343" w:type="dxa"/>
          </w:tcPr>
          <w:p w:rsidR="009D5D31" w:rsidRDefault="009D5D31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8 000,00</w:t>
            </w:r>
          </w:p>
        </w:tc>
        <w:tc>
          <w:tcPr>
            <w:tcW w:w="1417" w:type="dxa"/>
          </w:tcPr>
          <w:p w:rsidR="009D5D31" w:rsidRDefault="009D5D31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8 000,00</w:t>
            </w:r>
          </w:p>
        </w:tc>
      </w:tr>
      <w:tr w:rsidR="009D5D31" w:rsidTr="000F6558">
        <w:tc>
          <w:tcPr>
            <w:tcW w:w="540" w:type="dxa"/>
          </w:tcPr>
          <w:p w:rsidR="009D5D31" w:rsidRDefault="009D5D31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4671" w:type="dxa"/>
          </w:tcPr>
          <w:p w:rsidR="009D5D31" w:rsidRDefault="009D5D31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Повышение квалификации в области опеки и попечительства</w:t>
            </w:r>
          </w:p>
        </w:tc>
        <w:tc>
          <w:tcPr>
            <w:tcW w:w="1477" w:type="dxa"/>
          </w:tcPr>
          <w:p w:rsidR="009D5D31" w:rsidRDefault="009D5D31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343" w:type="dxa"/>
          </w:tcPr>
          <w:p w:rsidR="009D5D31" w:rsidRDefault="009D5D31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23 000,00</w:t>
            </w:r>
          </w:p>
        </w:tc>
        <w:tc>
          <w:tcPr>
            <w:tcW w:w="1417" w:type="dxa"/>
          </w:tcPr>
          <w:p w:rsidR="009D5D31" w:rsidRDefault="009D5D31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23 000,00</w:t>
            </w:r>
          </w:p>
        </w:tc>
      </w:tr>
      <w:tr w:rsidR="009D5D31" w:rsidTr="000F6558">
        <w:trPr>
          <w:trHeight w:val="74"/>
        </w:trPr>
        <w:tc>
          <w:tcPr>
            <w:tcW w:w="8031" w:type="dxa"/>
            <w:gridSpan w:val="4"/>
          </w:tcPr>
          <w:p w:rsidR="009D5D31" w:rsidRDefault="009D5D31" w:rsidP="000F6558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>Итого:</w:t>
            </w:r>
          </w:p>
        </w:tc>
        <w:tc>
          <w:tcPr>
            <w:tcW w:w="1417" w:type="dxa"/>
          </w:tcPr>
          <w:p w:rsidR="009D5D31" w:rsidRPr="00F9719D" w:rsidRDefault="009D5D31" w:rsidP="000F655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  <w:r w:rsidR="005C6F69">
              <w:rPr>
                <w:color w:val="000000"/>
                <w:sz w:val="22"/>
                <w:szCs w:val="22"/>
              </w:rPr>
              <w:t xml:space="preserve"> </w:t>
            </w:r>
            <w:r w:rsidRPr="00F9719D">
              <w:rPr>
                <w:color w:val="000000"/>
                <w:sz w:val="22"/>
                <w:szCs w:val="22"/>
              </w:rPr>
              <w:t>000,00</w:t>
            </w:r>
          </w:p>
        </w:tc>
      </w:tr>
    </w:tbl>
    <w:p w:rsidR="009D5D31" w:rsidRDefault="009D5D31" w:rsidP="009D5D31"/>
    <w:p w:rsidR="009D5D31" w:rsidRPr="00476906" w:rsidRDefault="009D5D31" w:rsidP="00476906"/>
    <w:sectPr w:rsidR="009D5D31" w:rsidRPr="00476906" w:rsidSect="00AF0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0CA" w:rsidRDefault="00A020CA" w:rsidP="002F00A9">
      <w:r>
        <w:separator/>
      </w:r>
    </w:p>
  </w:endnote>
  <w:endnote w:type="continuationSeparator" w:id="0">
    <w:p w:rsidR="00A020CA" w:rsidRDefault="00A020CA" w:rsidP="002F00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0CA" w:rsidRDefault="00A020CA" w:rsidP="002F00A9">
      <w:r>
        <w:separator/>
      </w:r>
    </w:p>
  </w:footnote>
  <w:footnote w:type="continuationSeparator" w:id="0">
    <w:p w:rsidR="00A020CA" w:rsidRDefault="00A020CA" w:rsidP="002F00A9">
      <w:r>
        <w:continuationSeparator/>
      </w:r>
    </w:p>
  </w:footnote>
  <w:footnote w:id="1">
    <w:p w:rsidR="00476906" w:rsidRDefault="00476906" w:rsidP="00476906">
      <w:pPr>
        <w:pStyle w:val="a5"/>
      </w:pPr>
      <w:r>
        <w:rPr>
          <w:rStyle w:val="a7"/>
        </w:rPr>
        <w:footnoteRef/>
      </w:r>
      <w:r>
        <w:t xml:space="preserve"> Источник финансирования – средства местного бюджета Внутригородского муниципального образования Санкт-Петербурга поселок Стрельна на 202</w:t>
      </w:r>
      <w:r w:rsidR="00047031">
        <w:t>4</w:t>
      </w:r>
      <w:r>
        <w:t xml:space="preserve"> год</w:t>
      </w:r>
    </w:p>
  </w:footnote>
  <w:footnote w:id="2">
    <w:p w:rsidR="009D5D31" w:rsidRDefault="009D5D31" w:rsidP="009D5D31">
      <w:pPr>
        <w:pStyle w:val="a5"/>
      </w:pPr>
      <w:r>
        <w:rPr>
          <w:rStyle w:val="a7"/>
        </w:rPr>
        <w:footnoteRef/>
      </w:r>
      <w:r>
        <w:t xml:space="preserve"> Источник финансирования – средства местного бюджета Внутригородского муниципального образования Санкт-Петербурга поселок Стрельна на 202</w:t>
      </w:r>
      <w:r w:rsidR="00047031">
        <w:t>5</w:t>
      </w:r>
      <w:r>
        <w:t xml:space="preserve"> год</w:t>
      </w:r>
    </w:p>
  </w:footnote>
  <w:footnote w:id="3">
    <w:p w:rsidR="009D5D31" w:rsidRDefault="009D5D31" w:rsidP="009D5D31">
      <w:pPr>
        <w:pStyle w:val="a5"/>
      </w:pPr>
      <w:r>
        <w:rPr>
          <w:rStyle w:val="a7"/>
        </w:rPr>
        <w:footnoteRef/>
      </w:r>
      <w:r>
        <w:t xml:space="preserve"> Источник финансирования – средства местного бюджета Внутригородского муниципального образования Санкт-Петербург</w:t>
      </w:r>
      <w:r w:rsidR="00BE292F">
        <w:t>а поселок Стрельна на 202</w:t>
      </w:r>
      <w:r w:rsidR="00047031">
        <w:t>6</w:t>
      </w:r>
      <w:r>
        <w:t xml:space="preserve"> год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00A9"/>
    <w:rsid w:val="0003371C"/>
    <w:rsid w:val="00047031"/>
    <w:rsid w:val="000921F7"/>
    <w:rsid w:val="00216574"/>
    <w:rsid w:val="00286A03"/>
    <w:rsid w:val="002F00A9"/>
    <w:rsid w:val="003604F2"/>
    <w:rsid w:val="003D0728"/>
    <w:rsid w:val="00476906"/>
    <w:rsid w:val="004B5D63"/>
    <w:rsid w:val="00583BF8"/>
    <w:rsid w:val="005C6F69"/>
    <w:rsid w:val="00662D7E"/>
    <w:rsid w:val="006B205B"/>
    <w:rsid w:val="009240CE"/>
    <w:rsid w:val="009D5D31"/>
    <w:rsid w:val="009D5F68"/>
    <w:rsid w:val="00A020CA"/>
    <w:rsid w:val="00AF068E"/>
    <w:rsid w:val="00B21BEF"/>
    <w:rsid w:val="00BD5180"/>
    <w:rsid w:val="00BE292F"/>
    <w:rsid w:val="00C57B16"/>
    <w:rsid w:val="00DA50AA"/>
    <w:rsid w:val="00E11AE8"/>
    <w:rsid w:val="00F32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0A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F00A9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2F00A9"/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5">
    <w:name w:val="footnote text"/>
    <w:basedOn w:val="a"/>
    <w:link w:val="a6"/>
    <w:uiPriority w:val="99"/>
    <w:semiHidden/>
    <w:unhideWhenUsed/>
    <w:rsid w:val="002F00A9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F00A9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7">
    <w:name w:val="footnote reference"/>
    <w:basedOn w:val="a0"/>
    <w:uiPriority w:val="99"/>
    <w:semiHidden/>
    <w:unhideWhenUsed/>
    <w:rsid w:val="002F00A9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662D7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62D7E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</dc:creator>
  <cp:keywords/>
  <dc:description/>
  <cp:lastModifiedBy>1</cp:lastModifiedBy>
  <cp:revision>12</cp:revision>
  <cp:lastPrinted>2022-10-27T08:07:00Z</cp:lastPrinted>
  <dcterms:created xsi:type="dcterms:W3CDTF">2022-10-17T11:45:00Z</dcterms:created>
  <dcterms:modified xsi:type="dcterms:W3CDTF">2023-10-30T08:07:00Z</dcterms:modified>
</cp:coreProperties>
</file>